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A1E248D" w14:textId="09E355EC" w:rsidR="00AD5B95" w:rsidRDefault="00EF00D7" w:rsidP="00EF00D7">
      <w:pPr>
        <w:keepNext/>
        <w:pBdr>
          <w:bottom w:val="single" w:sz="4" w:space="1" w:color="auto"/>
        </w:pBdr>
        <w:tabs>
          <w:tab w:val="right" w:pos="9639"/>
        </w:tabs>
        <w:outlineLvl w:val="0"/>
        <w:rPr>
          <w:rFonts w:ascii="Arial" w:hAnsi="Arial"/>
          <w:b/>
          <w:noProof/>
          <w:sz w:val="24"/>
        </w:rPr>
      </w:pPr>
      <w:r w:rsidRPr="00BA5060">
        <w:rPr>
          <w:rFonts w:ascii="Arial" w:hAnsi="Arial"/>
          <w:b/>
          <w:noProof/>
          <w:sz w:val="24"/>
        </w:rPr>
        <w:t>3GPP TSG-SA</w:t>
      </w:r>
      <w:r>
        <w:rPr>
          <w:rFonts w:ascii="Arial" w:hAnsi="Arial"/>
          <w:b/>
          <w:noProof/>
          <w:sz w:val="24"/>
        </w:rPr>
        <w:t>3 Meeting #11</w:t>
      </w:r>
      <w:r w:rsidR="00AC64DC">
        <w:rPr>
          <w:rFonts w:ascii="Arial" w:hAnsi="Arial"/>
          <w:b/>
          <w:noProof/>
          <w:sz w:val="24"/>
        </w:rPr>
        <w:t>9</w:t>
      </w:r>
      <w:r w:rsidRPr="00BA5060">
        <w:rPr>
          <w:rFonts w:ascii="Arial" w:hAnsi="Arial"/>
          <w:b/>
          <w:noProof/>
          <w:sz w:val="24"/>
        </w:rPr>
        <w:t xml:space="preserve"> </w:t>
      </w:r>
      <w:r>
        <w:rPr>
          <w:rFonts w:ascii="Arial" w:hAnsi="Arial"/>
          <w:b/>
          <w:noProof/>
          <w:sz w:val="24"/>
        </w:rPr>
        <w:tab/>
      </w:r>
      <w:r w:rsidR="006E3386" w:rsidRPr="006E3386">
        <w:rPr>
          <w:rFonts w:ascii="Arial" w:hAnsi="Arial"/>
          <w:b/>
          <w:noProof/>
          <w:sz w:val="24"/>
        </w:rPr>
        <w:t>S3-244671</w:t>
      </w:r>
    </w:p>
    <w:p w14:paraId="2EBAD238" w14:textId="640AB86B" w:rsidR="00EF00D7" w:rsidRPr="00BA5060" w:rsidRDefault="00AC64DC" w:rsidP="00EF00D7">
      <w:pPr>
        <w:keepNext/>
        <w:pBdr>
          <w:bottom w:val="single" w:sz="4" w:space="1" w:color="auto"/>
        </w:pBdr>
        <w:tabs>
          <w:tab w:val="right" w:pos="9639"/>
        </w:tabs>
        <w:outlineLvl w:val="0"/>
        <w:rPr>
          <w:rFonts w:ascii="Arial" w:hAnsi="Arial"/>
          <w:b/>
          <w:noProof/>
          <w:sz w:val="24"/>
        </w:rPr>
      </w:pPr>
      <w:r>
        <w:rPr>
          <w:rFonts w:ascii="Arial" w:hAnsi="Arial"/>
          <w:b/>
          <w:noProof/>
          <w:sz w:val="24"/>
        </w:rPr>
        <w:t xml:space="preserve">November </w:t>
      </w:r>
      <w:r w:rsidR="00F26BE6">
        <w:rPr>
          <w:rFonts w:ascii="Arial" w:hAnsi="Arial"/>
          <w:b/>
          <w:noProof/>
          <w:sz w:val="24"/>
        </w:rPr>
        <w:t>1</w:t>
      </w:r>
      <w:r>
        <w:rPr>
          <w:rFonts w:ascii="Arial" w:hAnsi="Arial"/>
          <w:b/>
          <w:noProof/>
          <w:sz w:val="24"/>
        </w:rPr>
        <w:t>1</w:t>
      </w:r>
      <w:r w:rsidR="00EF00D7">
        <w:rPr>
          <w:rFonts w:ascii="Arial" w:hAnsi="Arial"/>
          <w:b/>
          <w:noProof/>
          <w:sz w:val="24"/>
        </w:rPr>
        <w:t xml:space="preserve"> –</w:t>
      </w:r>
      <w:r w:rsidR="008A4C56">
        <w:rPr>
          <w:rFonts w:ascii="Arial" w:hAnsi="Arial"/>
          <w:b/>
          <w:noProof/>
          <w:sz w:val="24"/>
        </w:rPr>
        <w:t>1</w:t>
      </w:r>
      <w:r>
        <w:rPr>
          <w:rFonts w:ascii="Arial" w:hAnsi="Arial"/>
          <w:b/>
          <w:noProof/>
          <w:sz w:val="24"/>
        </w:rPr>
        <w:t>5</w:t>
      </w:r>
      <w:r w:rsidR="00EF00D7">
        <w:rPr>
          <w:rFonts w:ascii="Arial" w:hAnsi="Arial"/>
          <w:b/>
          <w:noProof/>
          <w:sz w:val="24"/>
        </w:rPr>
        <w:t>,</w:t>
      </w:r>
      <w:r w:rsidR="00EF00D7" w:rsidRPr="00BA5060">
        <w:rPr>
          <w:rFonts w:ascii="Arial" w:hAnsi="Arial"/>
          <w:b/>
          <w:noProof/>
          <w:sz w:val="24"/>
        </w:rPr>
        <w:t xml:space="preserve"> 202</w:t>
      </w:r>
      <w:r w:rsidR="00EF00D7">
        <w:rPr>
          <w:rFonts w:ascii="Arial" w:hAnsi="Arial"/>
          <w:b/>
          <w:noProof/>
          <w:sz w:val="24"/>
        </w:rPr>
        <w:t>4</w:t>
      </w:r>
      <w:r w:rsidR="00AD5B95" w:rsidRPr="00AD5B95">
        <w:rPr>
          <w:rFonts w:ascii="Arial" w:hAnsi="Arial"/>
          <w:b/>
          <w:noProof/>
          <w:sz w:val="24"/>
        </w:rPr>
        <w:t xml:space="preserve"> </w:t>
      </w:r>
      <w:r w:rsidR="00AD5B95">
        <w:rPr>
          <w:rFonts w:ascii="Arial" w:hAnsi="Arial"/>
          <w:b/>
          <w:noProof/>
          <w:sz w:val="24"/>
        </w:rPr>
        <w:t xml:space="preserve"> </w:t>
      </w:r>
      <w:r>
        <w:rPr>
          <w:rFonts w:ascii="Arial" w:hAnsi="Arial"/>
          <w:b/>
          <w:noProof/>
          <w:sz w:val="24"/>
        </w:rPr>
        <w:t>Orlando</w:t>
      </w:r>
      <w:r w:rsidR="00AD5B95">
        <w:rPr>
          <w:rFonts w:ascii="Arial" w:hAnsi="Arial"/>
          <w:b/>
          <w:noProof/>
          <w:sz w:val="24"/>
        </w:rPr>
        <w:t xml:space="preserve">, </w:t>
      </w:r>
      <w:r>
        <w:rPr>
          <w:rFonts w:ascii="Arial" w:hAnsi="Arial"/>
          <w:b/>
          <w:noProof/>
          <w:sz w:val="24"/>
        </w:rPr>
        <w:t>USA</w:t>
      </w:r>
      <w:r w:rsidR="00EF00D7">
        <w:rPr>
          <w:rFonts w:ascii="Arial" w:hAnsi="Arial"/>
          <w:b/>
          <w:noProof/>
          <w:sz w:val="24"/>
        </w:rPr>
        <w:tab/>
      </w:r>
    </w:p>
    <w:p w14:paraId="501F8230" w14:textId="1C0B8985" w:rsidR="00EF00D7" w:rsidRDefault="00EF00D7" w:rsidP="00EF00D7">
      <w:pPr>
        <w:keepNext/>
        <w:tabs>
          <w:tab w:val="left" w:pos="2127"/>
        </w:tabs>
        <w:spacing w:after="0"/>
        <w:ind w:left="2126" w:hanging="2126"/>
        <w:outlineLvl w:val="0"/>
        <w:rPr>
          <w:rFonts w:ascii="Arial" w:hAnsi="Arial"/>
          <w:b/>
          <w:lang w:val="en-US"/>
        </w:rPr>
      </w:pPr>
      <w:r>
        <w:rPr>
          <w:rFonts w:ascii="Arial" w:hAnsi="Arial"/>
          <w:b/>
          <w:lang w:val="en-US"/>
        </w:rPr>
        <w:t xml:space="preserve">Source: </w:t>
      </w:r>
      <w:r>
        <w:rPr>
          <w:rFonts w:ascii="Arial" w:hAnsi="Arial"/>
          <w:b/>
          <w:lang w:val="en-US"/>
        </w:rPr>
        <w:tab/>
      </w:r>
      <w:r w:rsidR="00111541">
        <w:rPr>
          <w:rFonts w:ascii="Arial" w:hAnsi="Arial"/>
          <w:b/>
          <w:lang w:val="en-US"/>
        </w:rPr>
        <w:t>Interdigital</w:t>
      </w:r>
    </w:p>
    <w:p w14:paraId="63D24F17" w14:textId="0A51BD69" w:rsidR="00EF00D7" w:rsidRDefault="00EF00D7" w:rsidP="00EF00D7">
      <w:pPr>
        <w:keepNext/>
        <w:tabs>
          <w:tab w:val="left" w:pos="2127"/>
        </w:tabs>
        <w:spacing w:after="0"/>
        <w:ind w:left="2126" w:hanging="2126"/>
        <w:outlineLvl w:val="0"/>
        <w:rPr>
          <w:rFonts w:ascii="Arial" w:hAnsi="Arial"/>
          <w:b/>
        </w:rPr>
      </w:pPr>
      <w:r>
        <w:rPr>
          <w:rFonts w:ascii="Arial" w:hAnsi="Arial" w:cs="Arial"/>
          <w:b/>
        </w:rPr>
        <w:t xml:space="preserve">Title: </w:t>
      </w:r>
      <w:r>
        <w:rPr>
          <w:rFonts w:ascii="Arial" w:hAnsi="Arial" w:cs="Arial"/>
          <w:b/>
        </w:rPr>
        <w:tab/>
      </w:r>
      <w:r w:rsidR="00AC64DC">
        <w:rPr>
          <w:rFonts w:ascii="Arial" w:hAnsi="Arial" w:cs="Arial"/>
          <w:b/>
        </w:rPr>
        <w:t>Resolution of ENs in Solution #21</w:t>
      </w:r>
      <w:r w:rsidR="00EA5861">
        <w:rPr>
          <w:rFonts w:ascii="Arial" w:hAnsi="Arial" w:cs="Arial"/>
          <w:b/>
        </w:rPr>
        <w:t xml:space="preserve"> </w:t>
      </w:r>
    </w:p>
    <w:p w14:paraId="16311587" w14:textId="77777777" w:rsidR="00EF00D7" w:rsidRDefault="00EF00D7" w:rsidP="00EF00D7">
      <w:pPr>
        <w:keepNext/>
        <w:tabs>
          <w:tab w:val="left" w:pos="2127"/>
        </w:tabs>
        <w:spacing w:after="0"/>
        <w:ind w:left="2126" w:hanging="2126"/>
        <w:outlineLvl w:val="0"/>
        <w:rPr>
          <w:rFonts w:ascii="Arial" w:hAnsi="Arial"/>
          <w:b/>
          <w:lang w:eastAsia="zh-CN"/>
        </w:rPr>
      </w:pPr>
      <w:r>
        <w:rPr>
          <w:rFonts w:ascii="Arial" w:hAnsi="Arial"/>
          <w:b/>
        </w:rPr>
        <w:t xml:space="preserve">Document for: </w:t>
      </w:r>
      <w:r>
        <w:rPr>
          <w:rFonts w:ascii="Arial" w:hAnsi="Arial"/>
          <w:b/>
        </w:rPr>
        <w:tab/>
      </w:r>
      <w:r>
        <w:rPr>
          <w:rFonts w:ascii="Arial" w:hAnsi="Arial"/>
          <w:b/>
          <w:lang w:eastAsia="zh-CN"/>
        </w:rPr>
        <w:t>Approval</w:t>
      </w:r>
    </w:p>
    <w:p w14:paraId="74138C4B" w14:textId="37F7F310" w:rsidR="00EF00D7" w:rsidRDefault="00EF00D7" w:rsidP="00EF00D7">
      <w:pPr>
        <w:keepNext/>
        <w:pBdr>
          <w:bottom w:val="single" w:sz="4" w:space="1" w:color="auto"/>
        </w:pBdr>
        <w:tabs>
          <w:tab w:val="left" w:pos="2127"/>
        </w:tabs>
        <w:spacing w:after="0"/>
        <w:ind w:left="2126" w:hanging="2126"/>
        <w:rPr>
          <w:rFonts w:ascii="Arial" w:hAnsi="Arial"/>
          <w:b/>
        </w:rPr>
      </w:pPr>
      <w:r>
        <w:rPr>
          <w:rFonts w:ascii="Arial" w:hAnsi="Arial"/>
          <w:b/>
        </w:rPr>
        <w:t xml:space="preserve">Agenda Item: </w:t>
      </w:r>
      <w:r>
        <w:rPr>
          <w:rFonts w:ascii="Arial" w:hAnsi="Arial"/>
          <w:b/>
        </w:rPr>
        <w:tab/>
        <w:t>5.</w:t>
      </w:r>
      <w:r w:rsidR="006D00DD">
        <w:rPr>
          <w:rFonts w:ascii="Arial" w:hAnsi="Arial"/>
          <w:b/>
        </w:rPr>
        <w:t>9</w:t>
      </w:r>
    </w:p>
    <w:p w14:paraId="126EFFC0" w14:textId="77777777" w:rsidR="00EF00D7" w:rsidRDefault="00EF00D7" w:rsidP="00EF00D7">
      <w:pPr>
        <w:spacing w:after="0"/>
        <w:rPr>
          <w:rFonts w:ascii="Arial" w:hAnsi="Arial"/>
          <w:b/>
        </w:rPr>
      </w:pPr>
    </w:p>
    <w:p w14:paraId="58EEAFE7" w14:textId="33EC7C72" w:rsidR="00C022E3" w:rsidRPr="00EF00D7" w:rsidRDefault="00C022E3" w:rsidP="00EF00D7">
      <w:pPr>
        <w:pStyle w:val="Heading1"/>
      </w:pPr>
      <w:r>
        <w:t>1</w:t>
      </w:r>
      <w:r>
        <w:tab/>
        <w:t>Decision/action requested</w:t>
      </w:r>
    </w:p>
    <w:p w14:paraId="57DF1C84" w14:textId="0D6B6F14" w:rsidR="00C022E3" w:rsidRDefault="00C26F35" w:rsidP="00207A65">
      <w:pPr>
        <w:pBdr>
          <w:top w:val="single" w:sz="4" w:space="1" w:color="auto"/>
          <w:left w:val="single" w:sz="4" w:space="4" w:color="auto"/>
          <w:bottom w:val="single" w:sz="4" w:space="0" w:color="auto"/>
          <w:right w:val="single" w:sz="4" w:space="4" w:color="auto"/>
        </w:pBdr>
        <w:shd w:val="clear" w:color="auto" w:fill="FFFF99"/>
        <w:jc w:val="center"/>
        <w:rPr>
          <w:lang w:eastAsia="zh-CN"/>
        </w:rPr>
      </w:pPr>
      <w:r>
        <w:rPr>
          <w:b/>
          <w:i/>
        </w:rPr>
        <w:t xml:space="preserve">Approve the pCR </w:t>
      </w:r>
      <w:r w:rsidRPr="00B81A9F">
        <w:rPr>
          <w:b/>
          <w:i/>
        </w:rPr>
        <w:t xml:space="preserve">to </w:t>
      </w:r>
      <w:r w:rsidRPr="00A67FEA">
        <w:rPr>
          <w:b/>
          <w:i/>
        </w:rPr>
        <w:t>TR 33.</w:t>
      </w:r>
      <w:r w:rsidR="00C361D4">
        <w:rPr>
          <w:b/>
          <w:i/>
        </w:rPr>
        <w:t>713</w:t>
      </w:r>
    </w:p>
    <w:p w14:paraId="2555C780" w14:textId="77777777" w:rsidR="00C022E3" w:rsidRDefault="00C022E3">
      <w:pPr>
        <w:pStyle w:val="Heading1"/>
      </w:pPr>
      <w:r>
        <w:t>2</w:t>
      </w:r>
      <w:r>
        <w:tab/>
        <w:t>References</w:t>
      </w:r>
    </w:p>
    <w:p w14:paraId="66D34147" w14:textId="7D865244" w:rsidR="00472B70" w:rsidRPr="000C32DE" w:rsidRDefault="00C361D4" w:rsidP="00207A65">
      <w:pPr>
        <w:pStyle w:val="Reference"/>
        <w:rPr>
          <w:lang w:val="en-US"/>
        </w:rPr>
      </w:pPr>
      <w:bookmarkStart w:id="0" w:name="_Hlk106339329"/>
      <w:r w:rsidRPr="000C32DE">
        <w:rPr>
          <w:lang w:val="en-US"/>
        </w:rPr>
        <w:t>[1]</w:t>
      </w:r>
      <w:r w:rsidRPr="000C32DE">
        <w:rPr>
          <w:lang w:val="en-US"/>
        </w:rPr>
        <w:tab/>
      </w:r>
      <w:r w:rsidR="00FC7A11" w:rsidRPr="000C32DE">
        <w:rPr>
          <w:lang w:val="en-US"/>
        </w:rPr>
        <w:t>TS 33.501</w:t>
      </w:r>
      <w:r w:rsidRPr="00C361D4">
        <w:t xml:space="preserve"> </w:t>
      </w:r>
      <w:r w:rsidRPr="000C32DE">
        <w:rPr>
          <w:lang w:val="en-US"/>
        </w:rPr>
        <w:t>Security architecture and procedures for 5G System</w:t>
      </w:r>
    </w:p>
    <w:p w14:paraId="6A05FA81" w14:textId="4E963F57" w:rsidR="00162676" w:rsidRPr="000C32DE" w:rsidRDefault="00C361D4" w:rsidP="00162676">
      <w:pPr>
        <w:pStyle w:val="Reference"/>
        <w:rPr>
          <w:lang w:val="en-US"/>
        </w:rPr>
      </w:pPr>
      <w:r w:rsidRPr="000C32DE">
        <w:rPr>
          <w:lang w:val="en-US"/>
        </w:rPr>
        <w:t>[2]</w:t>
      </w:r>
      <w:r w:rsidRPr="000C32DE">
        <w:rPr>
          <w:lang w:val="en-US"/>
        </w:rPr>
        <w:tab/>
      </w:r>
      <w:r w:rsidR="00EF00D7" w:rsidRPr="000C32DE">
        <w:rPr>
          <w:lang w:val="en-US"/>
        </w:rPr>
        <w:t>TR 38.769</w:t>
      </w:r>
      <w:r w:rsidRPr="000C32DE">
        <w:rPr>
          <w:lang w:val="en-US"/>
        </w:rPr>
        <w:t xml:space="preserve"> Study on solutions for Ambient IoT (Internet of Things) in NR</w:t>
      </w:r>
    </w:p>
    <w:p w14:paraId="40BD4208" w14:textId="40781E2C" w:rsidR="005B10D8" w:rsidRPr="000C32DE" w:rsidRDefault="00C361D4" w:rsidP="00162676">
      <w:pPr>
        <w:pStyle w:val="Reference"/>
        <w:rPr>
          <w:lang w:val="en-US"/>
        </w:rPr>
      </w:pPr>
      <w:r w:rsidRPr="000C32DE">
        <w:rPr>
          <w:lang w:val="en-US"/>
        </w:rPr>
        <w:t>[3]</w:t>
      </w:r>
      <w:r w:rsidRPr="000C32DE">
        <w:rPr>
          <w:lang w:val="en-US"/>
        </w:rPr>
        <w:tab/>
      </w:r>
      <w:r w:rsidR="005B10D8" w:rsidRPr="000C32DE">
        <w:rPr>
          <w:lang w:val="en-US"/>
        </w:rPr>
        <w:t>TS 22.369</w:t>
      </w:r>
      <w:r w:rsidRPr="000C32DE">
        <w:rPr>
          <w:lang w:val="en-US"/>
        </w:rPr>
        <w:t xml:space="preserve"> Service requirements for Ambient power-enabled IoT</w:t>
      </w:r>
    </w:p>
    <w:p w14:paraId="365BB74F" w14:textId="5407F600" w:rsidR="0073531A" w:rsidRPr="000C32DE" w:rsidRDefault="00035EDF" w:rsidP="00382CE7">
      <w:pPr>
        <w:pStyle w:val="Reference"/>
        <w:ind w:left="0" w:firstLine="0"/>
        <w:rPr>
          <w:lang w:val="en-US"/>
        </w:rPr>
      </w:pPr>
      <w:r w:rsidRPr="000C32DE">
        <w:rPr>
          <w:lang w:val="en-US"/>
        </w:rPr>
        <w:tab/>
      </w:r>
    </w:p>
    <w:bookmarkEnd w:id="0"/>
    <w:p w14:paraId="517C4172" w14:textId="77777777" w:rsidR="00C022E3" w:rsidRDefault="00C022E3">
      <w:pPr>
        <w:pStyle w:val="Heading1"/>
      </w:pPr>
      <w:r>
        <w:t>3</w:t>
      </w:r>
      <w:r>
        <w:tab/>
        <w:t>Rationale</w:t>
      </w:r>
    </w:p>
    <w:p w14:paraId="6A35D31E" w14:textId="284F3E37" w:rsidR="007342F9" w:rsidRDefault="00BB189D" w:rsidP="000639A6">
      <w:pPr>
        <w:rPr>
          <w:iCs/>
        </w:rPr>
      </w:pPr>
      <w:r>
        <w:t xml:space="preserve">This contribution </w:t>
      </w:r>
      <w:r w:rsidR="00AC64DC">
        <w:t xml:space="preserve">resolves Editor’s Notes in Solutions #21 by adding </w:t>
      </w:r>
      <w:r w:rsidR="00811513">
        <w:t xml:space="preserve">content </w:t>
      </w:r>
      <w:r w:rsidR="00AC64DC">
        <w:t>and expanding the Evaluation.</w:t>
      </w:r>
    </w:p>
    <w:p w14:paraId="54110418" w14:textId="77777777" w:rsidR="000F235D" w:rsidRDefault="000F235D">
      <w:pPr>
        <w:rPr>
          <w:iCs/>
        </w:rPr>
      </w:pPr>
    </w:p>
    <w:p w14:paraId="2BD6F685" w14:textId="77777777" w:rsidR="000F235D" w:rsidRDefault="000F235D" w:rsidP="00207A65">
      <w:pPr>
        <w:jc w:val="center"/>
        <w:rPr>
          <w:color w:val="0070C0"/>
          <w:sz w:val="36"/>
          <w:szCs w:val="36"/>
        </w:rPr>
      </w:pPr>
      <w:r w:rsidRPr="00ED6409">
        <w:rPr>
          <w:color w:val="0070C0"/>
          <w:sz w:val="36"/>
          <w:szCs w:val="36"/>
        </w:rPr>
        <w:t xml:space="preserve">*** Start of </w:t>
      </w:r>
      <w:r>
        <w:rPr>
          <w:color w:val="0070C0"/>
          <w:sz w:val="36"/>
          <w:szCs w:val="36"/>
        </w:rPr>
        <w:t>1</w:t>
      </w:r>
      <w:r w:rsidRPr="000F235D">
        <w:rPr>
          <w:color w:val="0070C0"/>
          <w:sz w:val="36"/>
          <w:szCs w:val="36"/>
          <w:vertAlign w:val="superscript"/>
        </w:rPr>
        <w:t>st</w:t>
      </w:r>
      <w:r>
        <w:rPr>
          <w:color w:val="0070C0"/>
          <w:sz w:val="36"/>
          <w:szCs w:val="36"/>
        </w:rPr>
        <w:t xml:space="preserve"> </w:t>
      </w:r>
      <w:r w:rsidRPr="00ED6409">
        <w:rPr>
          <w:color w:val="0070C0"/>
          <w:sz w:val="36"/>
          <w:szCs w:val="36"/>
        </w:rPr>
        <w:t>Change ***</w:t>
      </w:r>
    </w:p>
    <w:p w14:paraId="7EF48C35" w14:textId="77777777" w:rsidR="00AC64DC" w:rsidRDefault="00AC64DC" w:rsidP="00AC64DC">
      <w:pPr>
        <w:pStyle w:val="Heading3"/>
      </w:pPr>
      <w:bookmarkStart w:id="1" w:name="_Toc180278822"/>
      <w:bookmarkStart w:id="2" w:name="_Toc180278997"/>
      <w:bookmarkStart w:id="3" w:name="_Toc180279264"/>
      <w:bookmarkStart w:id="4" w:name="_Toc180279740"/>
      <w:bookmarkStart w:id="5" w:name="_Toc180279919"/>
      <w:r w:rsidRPr="00AC64DC">
        <w:t>6.21.2</w:t>
      </w:r>
      <w:r w:rsidRPr="00AC64DC">
        <w:tab/>
      </w:r>
      <w:r w:rsidRPr="00AC64DC">
        <w:tab/>
      </w:r>
      <w:r w:rsidRPr="00AC64DC">
        <w:tab/>
        <w:t>Details</w:t>
      </w:r>
      <w:bookmarkEnd w:id="1"/>
      <w:bookmarkEnd w:id="2"/>
      <w:bookmarkEnd w:id="3"/>
      <w:bookmarkEnd w:id="4"/>
      <w:bookmarkEnd w:id="5"/>
    </w:p>
    <w:p w14:paraId="06B3CAC3" w14:textId="77777777" w:rsidR="00AC64DC" w:rsidRDefault="00AC64DC" w:rsidP="00AC64DC">
      <w:pPr>
        <w:rPr>
          <w:lang w:eastAsia="zh-CN"/>
        </w:rPr>
      </w:pPr>
      <w:r>
        <w:rPr>
          <w:lang w:eastAsia="zh-CN"/>
        </w:rPr>
        <w:t xml:space="preserve">The simplified call flow based on the </w:t>
      </w:r>
      <w:r w:rsidRPr="001C71F4">
        <w:rPr>
          <w:lang w:eastAsia="zh-CN"/>
        </w:rPr>
        <w:t xml:space="preserve">AIOT Random Access framework </w:t>
      </w:r>
      <w:r>
        <w:rPr>
          <w:lang w:eastAsia="zh-CN"/>
        </w:rPr>
        <w:t>is presented below. This procedure is based on the security properties of cryptographic puzzles.</w:t>
      </w:r>
    </w:p>
    <w:p w14:paraId="3A7657E8" w14:textId="77777777" w:rsidR="00AC64DC" w:rsidRDefault="00AC64DC" w:rsidP="00AC64DC">
      <w:pPr>
        <w:rPr>
          <w:lang w:eastAsia="zh-CN"/>
        </w:rPr>
      </w:pPr>
      <w:r>
        <w:object w:dxaOrig="5220" w:dyaOrig="8892" w14:anchorId="74DA8A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1.6pt;height:444.6pt" o:ole="">
            <v:imagedata r:id="rId12" o:title=""/>
          </v:shape>
          <o:OLEObject Type="Embed" ProgID="Visio.Drawing.15" ShapeID="_x0000_i1025" DrawAspect="Content" ObjectID="_1792152355" r:id="rId13"/>
        </w:object>
      </w:r>
    </w:p>
    <w:p w14:paraId="69173A8B" w14:textId="77777777" w:rsidR="00AC64DC" w:rsidRPr="001C71F4" w:rsidRDefault="00AC64DC" w:rsidP="00AC64DC">
      <w:pPr>
        <w:jc w:val="center"/>
        <w:rPr>
          <w:b/>
          <w:bCs/>
          <w:lang w:eastAsia="zh-CN"/>
        </w:rPr>
      </w:pPr>
      <w:r w:rsidRPr="001C71F4">
        <w:rPr>
          <w:b/>
          <w:bCs/>
          <w:lang w:eastAsia="zh-CN"/>
        </w:rPr>
        <w:t>Figure 6.</w:t>
      </w:r>
      <w:r>
        <w:rPr>
          <w:b/>
          <w:bCs/>
          <w:lang w:eastAsia="zh-CN"/>
        </w:rPr>
        <w:t>21</w:t>
      </w:r>
      <w:r w:rsidRPr="001C71F4">
        <w:rPr>
          <w:b/>
          <w:bCs/>
          <w:lang w:eastAsia="zh-CN"/>
        </w:rPr>
        <w:t>.</w:t>
      </w:r>
      <w:r>
        <w:rPr>
          <w:b/>
          <w:bCs/>
          <w:lang w:eastAsia="zh-CN"/>
        </w:rPr>
        <w:t>2</w:t>
      </w:r>
      <w:r w:rsidRPr="001C71F4">
        <w:rPr>
          <w:b/>
          <w:bCs/>
          <w:lang w:eastAsia="zh-CN"/>
        </w:rPr>
        <w:t xml:space="preserve">-1: </w:t>
      </w:r>
      <w:r w:rsidRPr="002631BF">
        <w:rPr>
          <w:b/>
          <w:bCs/>
          <w:lang w:eastAsia="zh-CN"/>
        </w:rPr>
        <w:t>Modified AIoT Random Access Procedure for establishing ephemeral security between AIOT Device and Reader</w:t>
      </w:r>
    </w:p>
    <w:p w14:paraId="3B2DC97A" w14:textId="77777777" w:rsidR="00AC64DC" w:rsidRDefault="00AC64DC" w:rsidP="00AC64DC">
      <w:pPr>
        <w:rPr>
          <w:lang w:eastAsia="zh-CN"/>
        </w:rPr>
      </w:pPr>
      <w:r>
        <w:rPr>
          <w:lang w:eastAsia="zh-CN"/>
        </w:rPr>
        <w:t>The steps in Figure 6.21.2-1 are described below.</w:t>
      </w:r>
    </w:p>
    <w:p w14:paraId="66972522" w14:textId="77777777" w:rsidR="00AC64DC" w:rsidRDefault="00AC64DC" w:rsidP="00AC64DC">
      <w:pPr>
        <w:rPr>
          <w:lang w:eastAsia="zh-CN"/>
        </w:rPr>
      </w:pPr>
      <w:r>
        <w:rPr>
          <w:lang w:eastAsia="zh-CN"/>
        </w:rPr>
        <w:t xml:space="preserve">1. The Reader determines to prepare a set of cryptographic puzzles and the Reader will prepare a set of N tuples. Each tuple is comprised of a K-MACi (key) and corresponding K-MACi-IND (key index corresponding to key).   </w:t>
      </w:r>
    </w:p>
    <w:p w14:paraId="4F78850F" w14:textId="77777777" w:rsidR="00AC64DC" w:rsidRDefault="00AC64DC" w:rsidP="00AC64DC">
      <w:pPr>
        <w:rPr>
          <w:lang w:eastAsia="zh-CN"/>
        </w:rPr>
      </w:pPr>
      <w:r>
        <w:rPr>
          <w:lang w:eastAsia="zh-CN"/>
        </w:rPr>
        <w:t xml:space="preserve">2. The Reader composes a set of N cryptographic puzzles each hiding a tuple comprising of the Ephemeral Key K-MACi, corresponding Ephemeral Key Index K-MACi-IND , and either partial key or partial hash function argument. </w:t>
      </w:r>
    </w:p>
    <w:p w14:paraId="5D956604" w14:textId="77777777" w:rsidR="00AC64DC" w:rsidRPr="00FF166A" w:rsidRDefault="00AC64DC" w:rsidP="00AC64DC">
      <w:pPr>
        <w:rPr>
          <w:lang w:eastAsia="zh-CN"/>
        </w:rPr>
      </w:pPr>
      <w:r>
        <w:rPr>
          <w:lang w:eastAsia="zh-CN"/>
        </w:rPr>
        <w:t>3. The reader transmits a paging message and a set of occasion synchronization messages. The combination of the paging message and synchronization message identifies which AIoT devices should respond to the paging message. In other words, the combination of the paging message and synchronization messages identifies which AIoT devices should perform a random access procedure. The paging message includes one or more of the puzzles that were constructed in step 2.</w:t>
      </w:r>
    </w:p>
    <w:p w14:paraId="477791ED" w14:textId="7748DFE4" w:rsidR="00AC64DC" w:rsidRPr="006C5A9A" w:rsidRDefault="00AC64DC" w:rsidP="00AC64DC">
      <w:pPr>
        <w:pStyle w:val="EditorsNote"/>
        <w:rPr>
          <w:rFonts w:eastAsia="DengXian"/>
          <w:lang w:eastAsia="zh-CN"/>
        </w:rPr>
      </w:pPr>
      <w:del w:id="6" w:author="IDCC" w:date="2024-10-30T18:17:00Z" w16du:dateUtc="2024-10-30T22:17:00Z">
        <w:r w:rsidRPr="00AA5C10" w:rsidDel="00AC64DC">
          <w:rPr>
            <w:rFonts w:eastAsia="DengXian" w:hint="eastAsia"/>
            <w:lang w:eastAsia="zh-CN"/>
          </w:rPr>
          <w:delText>E</w:delText>
        </w:r>
        <w:r w:rsidRPr="00AA5C10" w:rsidDel="00AC64DC">
          <w:rPr>
            <w:rFonts w:eastAsia="DengXian"/>
            <w:lang w:eastAsia="zh-CN"/>
          </w:rPr>
          <w:delText>ditor’s Note: The feasibility of including multiple puzzles in paging messages is FFS.</w:delText>
        </w:r>
        <w:r w:rsidDel="00AC64DC">
          <w:rPr>
            <w:rFonts w:eastAsia="DengXian"/>
            <w:lang w:eastAsia="zh-CN"/>
          </w:rPr>
          <w:delText xml:space="preserve"> </w:delText>
        </w:r>
      </w:del>
    </w:p>
    <w:p w14:paraId="51260F35" w14:textId="77777777" w:rsidR="00AC64DC" w:rsidRDefault="00AC64DC" w:rsidP="00AC64DC">
      <w:pPr>
        <w:rPr>
          <w:lang w:eastAsia="zh-CN"/>
        </w:rPr>
      </w:pPr>
      <w:r>
        <w:rPr>
          <w:lang w:eastAsia="zh-CN"/>
        </w:rPr>
        <w:t>4. The AIoT Device uses the information in the paging message and synchronization messages to determine that the AIoT Device needs to respond to the paging message. In other words, the AIoT Device determines that it needs to perform a RACH procedure.  If the AIoT Device determines that it needs to perform a RACH procedure, then, a the AIOT Device randomly selects one puzzle from the set of N puzzles that were received in the paging message. If the AIoT Device does not determine that it needs to perform a RACH procedure, or the AIoT device determines that the strength of the puzzle, as determined by the puzzle number, does not satisfy certain requirements, then the procedure will stop in this step and the AIoT will not perform a RACH procedure. Determining that the strength of the puzzle does not satisfy the AIoT security requirements for the application means that the selected puzzle strength may compromise information used by the application after the security context is established with a puzzle of a certain strength.</w:t>
      </w:r>
    </w:p>
    <w:p w14:paraId="3C22437D" w14:textId="77777777" w:rsidR="00AC64DC" w:rsidRPr="00FF166A" w:rsidRDefault="00AC64DC" w:rsidP="00AC64DC">
      <w:pPr>
        <w:rPr>
          <w:lang w:eastAsia="zh-CN"/>
        </w:rPr>
      </w:pPr>
      <w:r>
        <w:rPr>
          <w:lang w:eastAsia="zh-CN"/>
        </w:rPr>
        <w:t>5. The AIoT Device solves the puzzle that was selected in step 4 and recovers the security parameters.</w:t>
      </w:r>
    </w:p>
    <w:p w14:paraId="0983E715" w14:textId="1A208D66" w:rsidR="00AC64DC" w:rsidRPr="00AA5C10" w:rsidDel="00AC64DC" w:rsidRDefault="00AC64DC" w:rsidP="00AC64DC">
      <w:pPr>
        <w:pStyle w:val="EditorsNote"/>
        <w:rPr>
          <w:del w:id="7" w:author="IDCC" w:date="2024-10-30T18:18:00Z" w16du:dateUtc="2024-10-30T22:18:00Z"/>
          <w:rFonts w:eastAsia="DengXian"/>
          <w:highlight w:val="yellow"/>
          <w:lang w:eastAsia="zh-CN"/>
        </w:rPr>
      </w:pPr>
      <w:del w:id="8" w:author="IDCC" w:date="2024-10-30T18:18:00Z" w16du:dateUtc="2024-10-30T22:18:00Z">
        <w:r w:rsidRPr="00AA5C10" w:rsidDel="00AC64DC">
          <w:rPr>
            <w:rFonts w:eastAsia="DengXian" w:hint="eastAsia"/>
            <w:lang w:eastAsia="zh-CN"/>
          </w:rPr>
          <w:lastRenderedPageBreak/>
          <w:delText>E</w:delText>
        </w:r>
        <w:r w:rsidRPr="00AA5C10" w:rsidDel="00AC64DC">
          <w:rPr>
            <w:rFonts w:eastAsia="DengXian"/>
            <w:lang w:eastAsia="zh-CN"/>
          </w:rPr>
          <w:delText>ditor’s Note: The feasibility or using puzzle-based methods in power and processing-constrained AIOT devices is FFS.</w:delText>
        </w:r>
      </w:del>
    </w:p>
    <w:p w14:paraId="2444CDD9" w14:textId="77777777" w:rsidR="00AC64DC" w:rsidRDefault="00AC64DC" w:rsidP="00AC64DC">
      <w:pPr>
        <w:rPr>
          <w:lang w:eastAsia="zh-CN"/>
        </w:rPr>
      </w:pPr>
      <w:r>
        <w:rPr>
          <w:lang w:eastAsia="zh-CN"/>
        </w:rPr>
        <w:t>6. An AIOT device selects an occasion (using at least slotted ALOHA as the baseline), and transmits a random device ID in a message, MSG1. The message also includes the K-MACi-IND that was recovered in step 5.</w:t>
      </w:r>
    </w:p>
    <w:p w14:paraId="7E99C0AA" w14:textId="77777777" w:rsidR="00AC64DC" w:rsidRDefault="00AC64DC" w:rsidP="00AC64DC">
      <w:pPr>
        <w:rPr>
          <w:lang w:eastAsia="zh-CN"/>
        </w:rPr>
      </w:pPr>
      <w:r>
        <w:rPr>
          <w:lang w:eastAsia="zh-CN"/>
        </w:rPr>
        <w:t xml:space="preserve">7. The Reader performs a lookup for the K-MACi from the corresponding K-MACi-IND received in step 6. </w:t>
      </w:r>
    </w:p>
    <w:p w14:paraId="6B813ADB" w14:textId="77777777" w:rsidR="00AC64DC" w:rsidRDefault="00AC64DC" w:rsidP="00AC64DC">
      <w:pPr>
        <w:rPr>
          <w:lang w:eastAsia="zh-CN"/>
        </w:rPr>
      </w:pPr>
      <w:r>
        <w:rPr>
          <w:lang w:eastAsia="zh-CN"/>
        </w:rPr>
        <w:t>8. The AIOT Device and the Reader enter a state where they have established an ephemeral security context using K-MACi. The subsequent messages of this procedure may now be confidentiality and integrity protected using the ephemeral security context based on K-MACi. In other words, the AIOT Device and the Reader have established an ephemeral security context. The ephemeral security context is based on K-MACi. After this step, the AIoT Device may use the ephemeral security context to encrypt data that it sends to the reader and the reader may use the ephemeral security context to encrypt data that it sends to the AIoT Device. Thus, information can be sent more securely between the AIoT Device and the Reader. In addition, the ephemeral security context obtained in this step can be used to bootstrap more persistent security associations between AIOT functional entities.</w:t>
      </w:r>
    </w:p>
    <w:p w14:paraId="57BBE290" w14:textId="77777777" w:rsidR="00AC64DC" w:rsidRDefault="00AC64DC" w:rsidP="00AC64DC">
      <w:pPr>
        <w:rPr>
          <w:lang w:eastAsia="zh-CN"/>
        </w:rPr>
      </w:pPr>
      <w:r>
        <w:rPr>
          <w:lang w:eastAsia="zh-CN"/>
        </w:rPr>
        <w:t xml:space="preserve">9. Upon successful reception of MSG1, the reader transmits MSG2 by including the received random device ID in MSG2. The Reader may use K-MACi to encrypt some or all of the information in MSG2. </w:t>
      </w:r>
    </w:p>
    <w:p w14:paraId="5DEF83A8" w14:textId="77777777" w:rsidR="00AC64DC" w:rsidRDefault="00AC64DC" w:rsidP="00AC64DC">
      <w:pPr>
        <w:rPr>
          <w:lang w:eastAsia="zh-CN"/>
        </w:rPr>
      </w:pPr>
      <w:r>
        <w:rPr>
          <w:lang w:eastAsia="zh-CN"/>
        </w:rPr>
        <w:t>10. The AIoT Device uses K-MACi to decrypt some or all of the information in MSG2. A random device ID is an example of information that is carried in MSG2. If the AIoT Device determines that the random device ID that it transmitted in step 6 is included in MSG2, then the AIoT Device transmits MSG3 which contains upper-layer data (e.g., an application layer device ID). The AIoT Device may use K-MACi to encrypt some or all of the information in MSG3.</w:t>
      </w:r>
    </w:p>
    <w:p w14:paraId="489A9999" w14:textId="77777777" w:rsidR="00AC64DC" w:rsidDel="00AC64DC" w:rsidRDefault="00AC64DC" w:rsidP="00AC64DC">
      <w:pPr>
        <w:rPr>
          <w:del w:id="9" w:author="IDCC" w:date="2024-10-30T18:18:00Z" w16du:dateUtc="2024-10-30T22:18:00Z"/>
          <w:lang w:eastAsia="zh-CN"/>
        </w:rPr>
      </w:pPr>
      <w:r>
        <w:rPr>
          <w:lang w:eastAsia="zh-CN"/>
        </w:rPr>
        <w:t>11. The Reader uses K-MACi to decrypt some or all of the information in MSG3. The reader may then Transmit MSG4 (e.g., for subsequent command transmission), but the understanding is that contention is already resolved at MSG2 transmission. The reader may use K-MACi to encrypt some or all of the information in MSG4.</w:t>
      </w:r>
    </w:p>
    <w:p w14:paraId="78F04D70" w14:textId="6E036D0D" w:rsidR="00AC64DC" w:rsidRPr="00AC64DC" w:rsidRDefault="00AC64DC" w:rsidP="00AC64DC">
      <w:pPr>
        <w:rPr>
          <w:rFonts w:ascii="Arial" w:hAnsi="Arial"/>
          <w:sz w:val="28"/>
        </w:rPr>
      </w:pPr>
    </w:p>
    <w:p w14:paraId="341632F4" w14:textId="77777777" w:rsidR="00AC64DC" w:rsidRPr="00AC64DC" w:rsidRDefault="00AC64DC" w:rsidP="00AC64DC">
      <w:pPr>
        <w:keepNext/>
        <w:keepLines/>
        <w:spacing w:before="120"/>
        <w:ind w:left="1134" w:hanging="1134"/>
        <w:outlineLvl w:val="2"/>
        <w:rPr>
          <w:rFonts w:ascii="Arial" w:hAnsi="Arial"/>
          <w:sz w:val="28"/>
        </w:rPr>
      </w:pPr>
      <w:bookmarkStart w:id="10" w:name="_Toc180278823"/>
      <w:bookmarkStart w:id="11" w:name="_Toc180278998"/>
      <w:bookmarkStart w:id="12" w:name="_Toc180279265"/>
      <w:bookmarkStart w:id="13" w:name="_Toc180279741"/>
      <w:bookmarkStart w:id="14" w:name="_Toc180279920"/>
      <w:r w:rsidRPr="00AC64DC">
        <w:rPr>
          <w:rFonts w:ascii="Arial" w:hAnsi="Arial"/>
          <w:sz w:val="28"/>
        </w:rPr>
        <w:t>6.21.3</w:t>
      </w:r>
      <w:r w:rsidRPr="00AC64DC">
        <w:rPr>
          <w:rFonts w:ascii="Arial" w:hAnsi="Arial"/>
          <w:sz w:val="28"/>
        </w:rPr>
        <w:tab/>
      </w:r>
      <w:r w:rsidRPr="00AC64DC">
        <w:rPr>
          <w:rFonts w:ascii="Arial" w:hAnsi="Arial"/>
          <w:sz w:val="28"/>
        </w:rPr>
        <w:tab/>
      </w:r>
      <w:r w:rsidRPr="00AC64DC">
        <w:rPr>
          <w:rFonts w:ascii="Arial" w:hAnsi="Arial"/>
          <w:sz w:val="28"/>
        </w:rPr>
        <w:tab/>
        <w:t>Evaluation</w:t>
      </w:r>
      <w:bookmarkEnd w:id="10"/>
      <w:bookmarkEnd w:id="11"/>
      <w:bookmarkEnd w:id="12"/>
      <w:bookmarkEnd w:id="13"/>
      <w:bookmarkEnd w:id="14"/>
    </w:p>
    <w:p w14:paraId="748BA29E" w14:textId="77777777" w:rsidR="00AC64DC" w:rsidRPr="00DC521C" w:rsidRDefault="00AC64DC" w:rsidP="00AC64DC">
      <w:pPr>
        <w:rPr>
          <w:ins w:id="15" w:author="IDCC" w:date="2024-10-30T18:09:00Z" w16du:dateUtc="2024-10-30T22:09:00Z"/>
        </w:rPr>
      </w:pPr>
      <w:ins w:id="16" w:author="IDCC" w:date="2024-10-30T18:09:00Z" w16du:dateUtc="2024-10-30T22:09:00Z">
        <w:r>
          <w:t xml:space="preserve">This solution addresses the requirement of </w:t>
        </w:r>
        <w:r w:rsidRPr="00035EDF">
          <w:rPr>
            <w:lang w:eastAsia="zh-CN"/>
          </w:rPr>
          <w:t>Key issue #3</w:t>
        </w:r>
        <w:r>
          <w:rPr>
            <w:lang w:eastAsia="zh-CN"/>
          </w:rPr>
          <w:t>.</w:t>
        </w:r>
      </w:ins>
    </w:p>
    <w:p w14:paraId="2BEA8DD2" w14:textId="77777777" w:rsidR="00AC64DC" w:rsidRPr="008F22B0" w:rsidRDefault="00AC64DC" w:rsidP="00AC64DC">
      <w:pPr>
        <w:rPr>
          <w:ins w:id="17" w:author="IDCC" w:date="2024-10-30T18:09:00Z" w16du:dateUtc="2024-10-30T22:09:00Z"/>
          <w:lang w:eastAsia="zh-CN"/>
        </w:rPr>
      </w:pPr>
      <w:ins w:id="18" w:author="IDCC" w:date="2024-10-30T18:09:00Z" w16du:dateUtc="2024-10-30T22:09:00Z">
        <w:r>
          <w:rPr>
            <w:lang w:eastAsia="zh-CN"/>
          </w:rPr>
          <w:t xml:space="preserve">This solution proposes a method for the establishment of the ephemeral security context that can be used for privacy protection for the AIoT Device identity. </w:t>
        </w:r>
      </w:ins>
    </w:p>
    <w:p w14:paraId="604F8608" w14:textId="77777777" w:rsidR="00AC64DC" w:rsidRPr="00AC64DC" w:rsidRDefault="00AC64DC" w:rsidP="00AC64DC">
      <w:pPr>
        <w:rPr>
          <w:ins w:id="19" w:author="IDCC" w:date="2024-10-30T18:09:00Z" w16du:dateUtc="2024-10-30T22:09:00Z"/>
          <w:lang w:eastAsia="zh-CN"/>
        </w:rPr>
      </w:pPr>
      <w:ins w:id="20" w:author="IDCC" w:date="2024-10-30T18:09:00Z" w16du:dateUtc="2024-10-30T22:09:00Z">
        <w:r>
          <w:rPr>
            <w:lang w:eastAsia="zh-CN"/>
          </w:rPr>
          <w:t>A limited paging message link budget may preclude including</w:t>
        </w:r>
        <w:r w:rsidRPr="00AC64DC">
          <w:rPr>
            <w:lang w:eastAsia="zh-CN"/>
          </w:rPr>
          <w:t xml:space="preserve"> multiple puzzles in paging messages.</w:t>
        </w:r>
      </w:ins>
    </w:p>
    <w:p w14:paraId="65D5CB74" w14:textId="77777777" w:rsidR="00AC64DC" w:rsidRDefault="00AC64DC" w:rsidP="00AC64DC">
      <w:pPr>
        <w:rPr>
          <w:ins w:id="21" w:author="IDCC" w:date="2024-10-30T18:09:00Z" w16du:dateUtc="2024-10-30T22:09:00Z"/>
          <w:lang w:eastAsia="zh-CN"/>
        </w:rPr>
      </w:pPr>
      <w:ins w:id="22" w:author="IDCC" w:date="2024-10-30T18:09:00Z" w16du:dateUtc="2024-10-30T22:09:00Z">
        <w:r>
          <w:rPr>
            <w:lang w:eastAsia="zh-CN"/>
          </w:rPr>
          <w:t>P</w:t>
        </w:r>
        <w:r w:rsidRPr="00AC64DC">
          <w:rPr>
            <w:lang w:eastAsia="zh-CN"/>
          </w:rPr>
          <w:t xml:space="preserve">ower and processing-constrained </w:t>
        </w:r>
        <w:r>
          <w:rPr>
            <w:lang w:eastAsia="zh-CN"/>
          </w:rPr>
          <w:t>AIOT devices might not be capable of</w:t>
        </w:r>
        <w:r w:rsidRPr="00AC64DC">
          <w:rPr>
            <w:lang w:eastAsia="zh-CN"/>
          </w:rPr>
          <w:t xml:space="preserve"> using puzzle-based methods</w:t>
        </w:r>
        <w:r>
          <w:rPr>
            <w:lang w:eastAsia="zh-CN"/>
          </w:rPr>
          <w:t>. In addition, puzzle-based methods rely on the comparative abilities of AIOT devices vs. possibly not power and processing-constrained adversaries. A security analysis is needed to determine the applicability of puzzle-based methods in AIOT security</w:t>
        </w:r>
        <w:r w:rsidRPr="00AC64DC">
          <w:rPr>
            <w:lang w:eastAsia="zh-CN"/>
          </w:rPr>
          <w:t>.</w:t>
        </w:r>
      </w:ins>
    </w:p>
    <w:p w14:paraId="55EB0638" w14:textId="77777777" w:rsidR="00AC64DC" w:rsidRPr="00391DA3" w:rsidRDefault="00AC64DC" w:rsidP="00AC64DC">
      <w:pPr>
        <w:rPr>
          <w:ins w:id="23" w:author="IDCC" w:date="2024-10-30T18:09:00Z" w16du:dateUtc="2024-10-30T22:09:00Z"/>
          <w:color w:val="000000" w:themeColor="text1"/>
          <w:lang w:eastAsia="zh-CN"/>
        </w:rPr>
      </w:pPr>
      <w:ins w:id="24" w:author="IDCC" w:date="2024-10-30T18:09:00Z" w16du:dateUtc="2024-10-30T22:09:00Z">
        <w:r>
          <w:rPr>
            <w:rStyle w:val="eop"/>
            <w:color w:val="000000" w:themeColor="text1"/>
            <w:lang w:eastAsia="zh-CN"/>
          </w:rPr>
          <w:t>Further evaluation is FFS.</w:t>
        </w:r>
      </w:ins>
    </w:p>
    <w:p w14:paraId="58648B59" w14:textId="77777777" w:rsidR="00AC64DC" w:rsidRDefault="00AC64DC" w:rsidP="00AC64DC">
      <w:pPr>
        <w:rPr>
          <w:lang w:eastAsia="zh-CN"/>
        </w:rPr>
      </w:pPr>
      <w:bookmarkStart w:id="25" w:name="_Toc180278824"/>
      <w:bookmarkStart w:id="26" w:name="_Toc180278999"/>
      <w:bookmarkStart w:id="27" w:name="_Toc180279266"/>
      <w:del w:id="28" w:author="IDCC" w:date="2024-10-30T18:11:00Z" w16du:dateUtc="2024-10-30T22:11:00Z">
        <w:r w:rsidRPr="00453199" w:rsidDel="00AC64DC">
          <w:delText>TBD</w:delText>
        </w:r>
        <w:bookmarkEnd w:id="25"/>
        <w:bookmarkEnd w:id="26"/>
        <w:bookmarkEnd w:id="27"/>
        <w:r w:rsidRPr="00453199" w:rsidDel="00AC64DC">
          <w:rPr>
            <w:lang w:eastAsia="zh-CN"/>
          </w:rPr>
          <w:delText xml:space="preserve"> </w:delText>
        </w:r>
      </w:del>
    </w:p>
    <w:p w14:paraId="52AD90A8" w14:textId="48E782A4" w:rsidR="00AC64DC" w:rsidRPr="00AC64DC" w:rsidRDefault="00AC64DC" w:rsidP="00AC64DC">
      <w:pPr>
        <w:rPr>
          <w:lang w:eastAsia="zh-CN"/>
        </w:rPr>
      </w:pPr>
    </w:p>
    <w:p w14:paraId="026F576D" w14:textId="4FFA3E68" w:rsidR="0073531A" w:rsidRPr="00207A65" w:rsidRDefault="0073531A" w:rsidP="00207A65">
      <w:pPr>
        <w:jc w:val="center"/>
        <w:rPr>
          <w:color w:val="0070C0"/>
          <w:sz w:val="36"/>
          <w:szCs w:val="36"/>
        </w:rPr>
      </w:pPr>
    </w:p>
    <w:p w14:paraId="22613CCD" w14:textId="77777777" w:rsidR="007600CC" w:rsidRDefault="007600CC" w:rsidP="004F6464">
      <w:pPr>
        <w:jc w:val="center"/>
        <w:rPr>
          <w:color w:val="0070C0"/>
          <w:sz w:val="36"/>
          <w:szCs w:val="36"/>
        </w:rPr>
      </w:pPr>
      <w:r w:rsidRPr="00EE2ED5">
        <w:rPr>
          <w:color w:val="0070C0"/>
          <w:sz w:val="36"/>
          <w:szCs w:val="36"/>
        </w:rPr>
        <w:t xml:space="preserve">*** </w:t>
      </w:r>
      <w:r>
        <w:rPr>
          <w:color w:val="0070C0"/>
          <w:sz w:val="36"/>
          <w:szCs w:val="36"/>
        </w:rPr>
        <w:t xml:space="preserve">End of </w:t>
      </w:r>
      <w:r w:rsidR="00207A65">
        <w:rPr>
          <w:color w:val="0070C0"/>
          <w:sz w:val="36"/>
          <w:szCs w:val="36"/>
        </w:rPr>
        <w:t>1</w:t>
      </w:r>
      <w:r w:rsidR="00207A65" w:rsidRPr="00207A65">
        <w:rPr>
          <w:color w:val="0070C0"/>
          <w:sz w:val="36"/>
          <w:szCs w:val="36"/>
          <w:vertAlign w:val="superscript"/>
        </w:rPr>
        <w:t>st</w:t>
      </w:r>
      <w:r w:rsidR="00207A65">
        <w:rPr>
          <w:color w:val="0070C0"/>
          <w:sz w:val="36"/>
          <w:szCs w:val="36"/>
        </w:rPr>
        <w:t xml:space="preserve"> </w:t>
      </w:r>
      <w:r>
        <w:rPr>
          <w:color w:val="0070C0"/>
          <w:sz w:val="36"/>
          <w:szCs w:val="36"/>
        </w:rPr>
        <w:t>Change</w:t>
      </w:r>
      <w:r w:rsidRPr="00EE2ED5">
        <w:rPr>
          <w:color w:val="0070C0"/>
          <w:sz w:val="36"/>
          <w:szCs w:val="36"/>
        </w:rPr>
        <w:t xml:space="preserve"> ***</w:t>
      </w:r>
    </w:p>
    <w:p w14:paraId="299938AB" w14:textId="77777777" w:rsidR="00C22D56" w:rsidRPr="00DA1267" w:rsidRDefault="00C22D56" w:rsidP="000F23CA">
      <w:pPr>
        <w:pStyle w:val="EX"/>
        <w:ind w:left="0" w:firstLine="0"/>
      </w:pPr>
    </w:p>
    <w:p w14:paraId="713E6755" w14:textId="77777777" w:rsidR="00C22D56" w:rsidRPr="004F6464" w:rsidRDefault="00C22D56" w:rsidP="004F6464">
      <w:pPr>
        <w:jc w:val="center"/>
      </w:pPr>
    </w:p>
    <w:sectPr w:rsidR="00C22D56" w:rsidRPr="004F6464">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2D6FBB5" w14:textId="77777777" w:rsidR="00343FEB" w:rsidRDefault="00343FEB">
      <w:r>
        <w:separator/>
      </w:r>
    </w:p>
  </w:endnote>
  <w:endnote w:type="continuationSeparator" w:id="0">
    <w:p w14:paraId="5DA52D4E" w14:textId="77777777" w:rsidR="00343FEB" w:rsidRDefault="00343FEB">
      <w:r>
        <w:continuationSeparator/>
      </w:r>
    </w:p>
  </w:endnote>
  <w:endnote w:type="continuationNotice" w:id="1">
    <w:p w14:paraId="251DB31B" w14:textId="77777777" w:rsidR="00343FEB" w:rsidRDefault="00343FE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99F7CD9" w14:textId="77777777" w:rsidR="00343FEB" w:rsidRDefault="00343FEB">
      <w:r>
        <w:separator/>
      </w:r>
    </w:p>
  </w:footnote>
  <w:footnote w:type="continuationSeparator" w:id="0">
    <w:p w14:paraId="6C4DC11F" w14:textId="77777777" w:rsidR="00343FEB" w:rsidRDefault="00343FEB">
      <w:r>
        <w:continuationSeparator/>
      </w:r>
    </w:p>
  </w:footnote>
  <w:footnote w:type="continuationNotice" w:id="1">
    <w:p w14:paraId="7C58DA87" w14:textId="77777777" w:rsidR="00343FEB" w:rsidRDefault="00343FE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1CC608C7"/>
    <w:multiLevelType w:val="hybridMultilevel"/>
    <w:tmpl w:val="F83CCD8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25E86847"/>
    <w:multiLevelType w:val="multilevel"/>
    <w:tmpl w:val="0F047BC8"/>
    <w:lvl w:ilvl="0">
      <w:start w:val="1"/>
      <w:numFmt w:val="decimal"/>
      <w:lvlText w:val="%1."/>
      <w:lvlJc w:val="left"/>
      <w:pPr>
        <w:ind w:left="644" w:hanging="360"/>
      </w:pPr>
      <w:rPr>
        <w:rFonts w:hint="default"/>
      </w:rPr>
    </w:lvl>
    <w:lvl w:ilvl="1">
      <w:start w:val="4"/>
      <w:numFmt w:val="decimal"/>
      <w:isLgl/>
      <w:lvlText w:val="%1.%2"/>
      <w:lvlJc w:val="left"/>
      <w:pPr>
        <w:ind w:left="1424" w:hanging="1140"/>
      </w:pPr>
      <w:rPr>
        <w:rFonts w:hint="default"/>
      </w:rPr>
    </w:lvl>
    <w:lvl w:ilvl="2">
      <w:start w:val="1"/>
      <w:numFmt w:val="decimal"/>
      <w:isLgl/>
      <w:lvlText w:val="%1.%2.%3"/>
      <w:lvlJc w:val="left"/>
      <w:pPr>
        <w:ind w:left="1424" w:hanging="1140"/>
      </w:pPr>
      <w:rPr>
        <w:rFonts w:hint="default"/>
      </w:rPr>
    </w:lvl>
    <w:lvl w:ilvl="3">
      <w:start w:val="1"/>
      <w:numFmt w:val="decimal"/>
      <w:isLgl/>
      <w:lvlText w:val="%1.%2.%3.%4"/>
      <w:lvlJc w:val="left"/>
      <w:pPr>
        <w:ind w:left="1424" w:hanging="1140"/>
      </w:pPr>
      <w:rPr>
        <w:rFonts w:hint="default"/>
      </w:rPr>
    </w:lvl>
    <w:lvl w:ilvl="4">
      <w:start w:val="1"/>
      <w:numFmt w:val="decimal"/>
      <w:isLgl/>
      <w:lvlText w:val="%1.%2.%3.%4.%5"/>
      <w:lvlJc w:val="left"/>
      <w:pPr>
        <w:ind w:left="1424" w:hanging="1140"/>
      </w:pPr>
      <w:rPr>
        <w:rFonts w:hint="default"/>
      </w:rPr>
    </w:lvl>
    <w:lvl w:ilvl="5">
      <w:start w:val="1"/>
      <w:numFmt w:val="decimal"/>
      <w:isLgl/>
      <w:lvlText w:val="%1.%2.%3.%4.%5.%6"/>
      <w:lvlJc w:val="left"/>
      <w:pPr>
        <w:ind w:left="1424" w:hanging="1140"/>
      </w:pPr>
      <w:rPr>
        <w:rFonts w:hint="default"/>
      </w:rPr>
    </w:lvl>
    <w:lvl w:ilvl="6">
      <w:start w:val="1"/>
      <w:numFmt w:val="decimal"/>
      <w:isLgl/>
      <w:lvlText w:val="%1.%2.%3.%4.%5.%6.%7"/>
      <w:lvlJc w:val="left"/>
      <w:pPr>
        <w:ind w:left="1424" w:hanging="114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1724" w:hanging="1440"/>
      </w:pPr>
      <w:rPr>
        <w:rFonts w:hint="default"/>
      </w:rPr>
    </w:lvl>
  </w:abstractNum>
  <w:abstractNum w:abstractNumId="17"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51D05AAF"/>
    <w:multiLevelType w:val="hybridMultilevel"/>
    <w:tmpl w:val="856886B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1"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2" w15:restartNumberingAfterBreak="0">
    <w:nsid w:val="641C600E"/>
    <w:multiLevelType w:val="hybridMultilevel"/>
    <w:tmpl w:val="79CAA1E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139519835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3247101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37652197">
    <w:abstractNumId w:val="13"/>
  </w:num>
  <w:num w:numId="4" w16cid:durableId="938636127">
    <w:abstractNumId w:val="18"/>
  </w:num>
  <w:num w:numId="5" w16cid:durableId="837578707">
    <w:abstractNumId w:val="17"/>
  </w:num>
  <w:num w:numId="6" w16cid:durableId="176508226">
    <w:abstractNumId w:val="11"/>
  </w:num>
  <w:num w:numId="7" w16cid:durableId="795028356">
    <w:abstractNumId w:val="12"/>
  </w:num>
  <w:num w:numId="8" w16cid:durableId="37164502">
    <w:abstractNumId w:val="24"/>
  </w:num>
  <w:num w:numId="9" w16cid:durableId="1148861705">
    <w:abstractNumId w:val="21"/>
  </w:num>
  <w:num w:numId="10" w16cid:durableId="398988408">
    <w:abstractNumId w:val="23"/>
  </w:num>
  <w:num w:numId="11" w16cid:durableId="741609330">
    <w:abstractNumId w:val="15"/>
  </w:num>
  <w:num w:numId="12" w16cid:durableId="1772159236">
    <w:abstractNumId w:val="20"/>
  </w:num>
  <w:num w:numId="13" w16cid:durableId="1723745045">
    <w:abstractNumId w:val="9"/>
  </w:num>
  <w:num w:numId="14" w16cid:durableId="1288973160">
    <w:abstractNumId w:val="7"/>
  </w:num>
  <w:num w:numId="15" w16cid:durableId="2066416675">
    <w:abstractNumId w:val="6"/>
  </w:num>
  <w:num w:numId="16" w16cid:durableId="412045332">
    <w:abstractNumId w:val="5"/>
  </w:num>
  <w:num w:numId="17" w16cid:durableId="1890531238">
    <w:abstractNumId w:val="4"/>
  </w:num>
  <w:num w:numId="18" w16cid:durableId="1839614930">
    <w:abstractNumId w:val="8"/>
  </w:num>
  <w:num w:numId="19" w16cid:durableId="1770736643">
    <w:abstractNumId w:val="3"/>
  </w:num>
  <w:num w:numId="20" w16cid:durableId="340547476">
    <w:abstractNumId w:val="2"/>
  </w:num>
  <w:num w:numId="21" w16cid:durableId="1693458053">
    <w:abstractNumId w:val="1"/>
  </w:num>
  <w:num w:numId="22" w16cid:durableId="1289363264">
    <w:abstractNumId w:val="0"/>
  </w:num>
  <w:num w:numId="23" w16cid:durableId="2114397063">
    <w:abstractNumId w:val="16"/>
  </w:num>
  <w:num w:numId="24" w16cid:durableId="1937981339">
    <w:abstractNumId w:val="19"/>
  </w:num>
  <w:num w:numId="25" w16cid:durableId="1894542903">
    <w:abstractNumId w:val="22"/>
  </w:num>
  <w:num w:numId="26" w16cid:durableId="690105048">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IDCC">
    <w15:presenceInfo w15:providerId="None" w15:userId="ID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bordersDoNotSurroundHeader/>
  <w:bordersDoNotSurroundFooter/>
  <w:hideSpellingErrors/>
  <w:hideGrammaticalErrors/>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characterSpacingControl w:val="doNotCompress"/>
  <w:hdrShapeDefaults>
    <o:shapedefaults v:ext="edit" spidmax="2051">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G2NDGyNLY0NzJS0lEKTi0uzszPAykwNKgFAEjYmPotAAAA"/>
  </w:docVars>
  <w:rsids>
    <w:rsidRoot w:val="00E30155"/>
    <w:rsid w:val="00001CFC"/>
    <w:rsid w:val="00003D59"/>
    <w:rsid w:val="00007B5D"/>
    <w:rsid w:val="000124D2"/>
    <w:rsid w:val="00012515"/>
    <w:rsid w:val="000159F2"/>
    <w:rsid w:val="0002542F"/>
    <w:rsid w:val="000271A1"/>
    <w:rsid w:val="00030D6B"/>
    <w:rsid w:val="000328ED"/>
    <w:rsid w:val="00033424"/>
    <w:rsid w:val="0003405A"/>
    <w:rsid w:val="00035EDF"/>
    <w:rsid w:val="00046389"/>
    <w:rsid w:val="00055499"/>
    <w:rsid w:val="000602EA"/>
    <w:rsid w:val="000639A6"/>
    <w:rsid w:val="000702E5"/>
    <w:rsid w:val="000715D3"/>
    <w:rsid w:val="0007272C"/>
    <w:rsid w:val="00072784"/>
    <w:rsid w:val="00074722"/>
    <w:rsid w:val="000763D6"/>
    <w:rsid w:val="000819D8"/>
    <w:rsid w:val="0008216D"/>
    <w:rsid w:val="00082F3C"/>
    <w:rsid w:val="0009013C"/>
    <w:rsid w:val="000934A6"/>
    <w:rsid w:val="00095923"/>
    <w:rsid w:val="000A2C6C"/>
    <w:rsid w:val="000A4660"/>
    <w:rsid w:val="000A52D5"/>
    <w:rsid w:val="000C32DE"/>
    <w:rsid w:val="000D1B5B"/>
    <w:rsid w:val="000D2348"/>
    <w:rsid w:val="000D4042"/>
    <w:rsid w:val="000D4375"/>
    <w:rsid w:val="000D4FFC"/>
    <w:rsid w:val="000E6CF5"/>
    <w:rsid w:val="000F235D"/>
    <w:rsid w:val="000F23CA"/>
    <w:rsid w:val="000F4E4D"/>
    <w:rsid w:val="0010401F"/>
    <w:rsid w:val="001072D8"/>
    <w:rsid w:val="001105AF"/>
    <w:rsid w:val="00111541"/>
    <w:rsid w:val="00112FC3"/>
    <w:rsid w:val="00115D85"/>
    <w:rsid w:val="00120194"/>
    <w:rsid w:val="00124005"/>
    <w:rsid w:val="00125A31"/>
    <w:rsid w:val="00145E4D"/>
    <w:rsid w:val="00147E94"/>
    <w:rsid w:val="00151F27"/>
    <w:rsid w:val="00162616"/>
    <w:rsid w:val="00162676"/>
    <w:rsid w:val="001652A8"/>
    <w:rsid w:val="00172D61"/>
    <w:rsid w:val="00173FA3"/>
    <w:rsid w:val="00175634"/>
    <w:rsid w:val="0018020B"/>
    <w:rsid w:val="00181BBB"/>
    <w:rsid w:val="00184570"/>
    <w:rsid w:val="00184B6F"/>
    <w:rsid w:val="0018558A"/>
    <w:rsid w:val="001861E5"/>
    <w:rsid w:val="001869BD"/>
    <w:rsid w:val="00187261"/>
    <w:rsid w:val="001A0F59"/>
    <w:rsid w:val="001A3830"/>
    <w:rsid w:val="001A6578"/>
    <w:rsid w:val="001B1652"/>
    <w:rsid w:val="001C0C7B"/>
    <w:rsid w:val="001C3EC8"/>
    <w:rsid w:val="001C71F4"/>
    <w:rsid w:val="001D0489"/>
    <w:rsid w:val="001D2BD4"/>
    <w:rsid w:val="001D6911"/>
    <w:rsid w:val="001E2EFA"/>
    <w:rsid w:val="001F197B"/>
    <w:rsid w:val="001F3E25"/>
    <w:rsid w:val="00201947"/>
    <w:rsid w:val="002023DE"/>
    <w:rsid w:val="0020395B"/>
    <w:rsid w:val="00203E7E"/>
    <w:rsid w:val="002042F1"/>
    <w:rsid w:val="002045D6"/>
    <w:rsid w:val="002046CB"/>
    <w:rsid w:val="00204DC9"/>
    <w:rsid w:val="002062C0"/>
    <w:rsid w:val="00207A65"/>
    <w:rsid w:val="00210D4C"/>
    <w:rsid w:val="002111E6"/>
    <w:rsid w:val="00212C7A"/>
    <w:rsid w:val="0021392C"/>
    <w:rsid w:val="00215130"/>
    <w:rsid w:val="002178BA"/>
    <w:rsid w:val="00217DEE"/>
    <w:rsid w:val="00222DCC"/>
    <w:rsid w:val="0022499E"/>
    <w:rsid w:val="00225DFF"/>
    <w:rsid w:val="00230002"/>
    <w:rsid w:val="002322EF"/>
    <w:rsid w:val="002353E8"/>
    <w:rsid w:val="00237AF3"/>
    <w:rsid w:val="00240A1E"/>
    <w:rsid w:val="00241DE2"/>
    <w:rsid w:val="002420D8"/>
    <w:rsid w:val="00242751"/>
    <w:rsid w:val="00242804"/>
    <w:rsid w:val="00244C9A"/>
    <w:rsid w:val="002453A5"/>
    <w:rsid w:val="00246717"/>
    <w:rsid w:val="00247216"/>
    <w:rsid w:val="00252227"/>
    <w:rsid w:val="002612A8"/>
    <w:rsid w:val="00262304"/>
    <w:rsid w:val="002631BF"/>
    <w:rsid w:val="00267E2C"/>
    <w:rsid w:val="00272B25"/>
    <w:rsid w:val="00275880"/>
    <w:rsid w:val="002879F7"/>
    <w:rsid w:val="002915B4"/>
    <w:rsid w:val="002960F7"/>
    <w:rsid w:val="00296884"/>
    <w:rsid w:val="00296FEF"/>
    <w:rsid w:val="00297976"/>
    <w:rsid w:val="002A1857"/>
    <w:rsid w:val="002C0481"/>
    <w:rsid w:val="002C1143"/>
    <w:rsid w:val="002C7F38"/>
    <w:rsid w:val="002D28BE"/>
    <w:rsid w:val="002D4748"/>
    <w:rsid w:val="002E1E70"/>
    <w:rsid w:val="002F48EB"/>
    <w:rsid w:val="002F5E8B"/>
    <w:rsid w:val="003003EE"/>
    <w:rsid w:val="00301898"/>
    <w:rsid w:val="0030628A"/>
    <w:rsid w:val="00310FFA"/>
    <w:rsid w:val="00321562"/>
    <w:rsid w:val="003222FE"/>
    <w:rsid w:val="00322BAF"/>
    <w:rsid w:val="003254BC"/>
    <w:rsid w:val="00327EE7"/>
    <w:rsid w:val="003306B1"/>
    <w:rsid w:val="00331DA7"/>
    <w:rsid w:val="00343FEB"/>
    <w:rsid w:val="0035122B"/>
    <w:rsid w:val="00353451"/>
    <w:rsid w:val="003608C6"/>
    <w:rsid w:val="00361A59"/>
    <w:rsid w:val="0036470D"/>
    <w:rsid w:val="0037049D"/>
    <w:rsid w:val="00371032"/>
    <w:rsid w:val="00371B44"/>
    <w:rsid w:val="00382CE7"/>
    <w:rsid w:val="003875BB"/>
    <w:rsid w:val="003A2E41"/>
    <w:rsid w:val="003A43ED"/>
    <w:rsid w:val="003A5DCE"/>
    <w:rsid w:val="003B0EFB"/>
    <w:rsid w:val="003C122B"/>
    <w:rsid w:val="003C4E42"/>
    <w:rsid w:val="003C5A97"/>
    <w:rsid w:val="003C7A04"/>
    <w:rsid w:val="003D397C"/>
    <w:rsid w:val="003D3F03"/>
    <w:rsid w:val="003D40C7"/>
    <w:rsid w:val="003E20E0"/>
    <w:rsid w:val="003E5A3B"/>
    <w:rsid w:val="003E650E"/>
    <w:rsid w:val="003F2EAD"/>
    <w:rsid w:val="003F52B2"/>
    <w:rsid w:val="00400E81"/>
    <w:rsid w:val="0040164C"/>
    <w:rsid w:val="004075D5"/>
    <w:rsid w:val="00416E1E"/>
    <w:rsid w:val="004205A6"/>
    <w:rsid w:val="0042207E"/>
    <w:rsid w:val="00426FE0"/>
    <w:rsid w:val="0043224A"/>
    <w:rsid w:val="00435EA7"/>
    <w:rsid w:val="00440414"/>
    <w:rsid w:val="004438FB"/>
    <w:rsid w:val="00445139"/>
    <w:rsid w:val="00445BC9"/>
    <w:rsid w:val="00450726"/>
    <w:rsid w:val="004524C7"/>
    <w:rsid w:val="004558E9"/>
    <w:rsid w:val="00455F58"/>
    <w:rsid w:val="0045777E"/>
    <w:rsid w:val="00462F23"/>
    <w:rsid w:val="00463A41"/>
    <w:rsid w:val="00463C65"/>
    <w:rsid w:val="004718BC"/>
    <w:rsid w:val="00472B70"/>
    <w:rsid w:val="00473D11"/>
    <w:rsid w:val="00480961"/>
    <w:rsid w:val="00481777"/>
    <w:rsid w:val="00484D91"/>
    <w:rsid w:val="004905F3"/>
    <w:rsid w:val="004959AC"/>
    <w:rsid w:val="004A054A"/>
    <w:rsid w:val="004A6C75"/>
    <w:rsid w:val="004A7221"/>
    <w:rsid w:val="004B3753"/>
    <w:rsid w:val="004B5D85"/>
    <w:rsid w:val="004C31D2"/>
    <w:rsid w:val="004D3209"/>
    <w:rsid w:val="004D55C2"/>
    <w:rsid w:val="004D5E95"/>
    <w:rsid w:val="004F3275"/>
    <w:rsid w:val="004F6464"/>
    <w:rsid w:val="00521131"/>
    <w:rsid w:val="0052449C"/>
    <w:rsid w:val="0052539C"/>
    <w:rsid w:val="00525CD3"/>
    <w:rsid w:val="00527C0B"/>
    <w:rsid w:val="0053065C"/>
    <w:rsid w:val="00531FDC"/>
    <w:rsid w:val="005410F6"/>
    <w:rsid w:val="00544639"/>
    <w:rsid w:val="0055453D"/>
    <w:rsid w:val="005550BE"/>
    <w:rsid w:val="005570B1"/>
    <w:rsid w:val="005608BF"/>
    <w:rsid w:val="005729C4"/>
    <w:rsid w:val="00575466"/>
    <w:rsid w:val="0057727F"/>
    <w:rsid w:val="0059227B"/>
    <w:rsid w:val="00593193"/>
    <w:rsid w:val="00593CB7"/>
    <w:rsid w:val="00597807"/>
    <w:rsid w:val="00597AE1"/>
    <w:rsid w:val="005A2007"/>
    <w:rsid w:val="005B0966"/>
    <w:rsid w:val="005B10D8"/>
    <w:rsid w:val="005B2A1C"/>
    <w:rsid w:val="005B795D"/>
    <w:rsid w:val="005C278C"/>
    <w:rsid w:val="005D38FF"/>
    <w:rsid w:val="005E3646"/>
    <w:rsid w:val="005E4A6B"/>
    <w:rsid w:val="0060514A"/>
    <w:rsid w:val="00613820"/>
    <w:rsid w:val="006238CB"/>
    <w:rsid w:val="0063636A"/>
    <w:rsid w:val="00652248"/>
    <w:rsid w:val="006525B3"/>
    <w:rsid w:val="00657528"/>
    <w:rsid w:val="00657B80"/>
    <w:rsid w:val="00657CC6"/>
    <w:rsid w:val="00662098"/>
    <w:rsid w:val="00662CD9"/>
    <w:rsid w:val="00675B3C"/>
    <w:rsid w:val="00677FBF"/>
    <w:rsid w:val="006810B2"/>
    <w:rsid w:val="00681B81"/>
    <w:rsid w:val="00681F8C"/>
    <w:rsid w:val="006851CC"/>
    <w:rsid w:val="00685322"/>
    <w:rsid w:val="00687CD7"/>
    <w:rsid w:val="006932E7"/>
    <w:rsid w:val="0069495C"/>
    <w:rsid w:val="00695BA0"/>
    <w:rsid w:val="006B0C18"/>
    <w:rsid w:val="006B2156"/>
    <w:rsid w:val="006C45F4"/>
    <w:rsid w:val="006C52E5"/>
    <w:rsid w:val="006D00DD"/>
    <w:rsid w:val="006D340A"/>
    <w:rsid w:val="006E127D"/>
    <w:rsid w:val="006E3386"/>
    <w:rsid w:val="006E62B6"/>
    <w:rsid w:val="006F58AE"/>
    <w:rsid w:val="006F5CFD"/>
    <w:rsid w:val="006F6444"/>
    <w:rsid w:val="00701C48"/>
    <w:rsid w:val="00711DB3"/>
    <w:rsid w:val="00712B67"/>
    <w:rsid w:val="00713C21"/>
    <w:rsid w:val="0071480D"/>
    <w:rsid w:val="007151CD"/>
    <w:rsid w:val="00715A1D"/>
    <w:rsid w:val="007166C4"/>
    <w:rsid w:val="00720E48"/>
    <w:rsid w:val="00726E42"/>
    <w:rsid w:val="007342F9"/>
    <w:rsid w:val="0073531A"/>
    <w:rsid w:val="0073636D"/>
    <w:rsid w:val="0073738B"/>
    <w:rsid w:val="00740E80"/>
    <w:rsid w:val="007600CC"/>
    <w:rsid w:val="00760BB0"/>
    <w:rsid w:val="0076116D"/>
    <w:rsid w:val="0076157A"/>
    <w:rsid w:val="007627A7"/>
    <w:rsid w:val="0076342D"/>
    <w:rsid w:val="00767E98"/>
    <w:rsid w:val="007715B8"/>
    <w:rsid w:val="00775446"/>
    <w:rsid w:val="00782A4B"/>
    <w:rsid w:val="00784593"/>
    <w:rsid w:val="00790014"/>
    <w:rsid w:val="00792BB8"/>
    <w:rsid w:val="00793E38"/>
    <w:rsid w:val="007A00EF"/>
    <w:rsid w:val="007B19EA"/>
    <w:rsid w:val="007B2C64"/>
    <w:rsid w:val="007B5141"/>
    <w:rsid w:val="007C032B"/>
    <w:rsid w:val="007C0A2D"/>
    <w:rsid w:val="007C27B0"/>
    <w:rsid w:val="007C319C"/>
    <w:rsid w:val="007C71CF"/>
    <w:rsid w:val="007D2186"/>
    <w:rsid w:val="007D3B2D"/>
    <w:rsid w:val="007E22D1"/>
    <w:rsid w:val="007E28C2"/>
    <w:rsid w:val="007E537E"/>
    <w:rsid w:val="007E7F4B"/>
    <w:rsid w:val="007F0891"/>
    <w:rsid w:val="007F300B"/>
    <w:rsid w:val="007F30B4"/>
    <w:rsid w:val="008014C3"/>
    <w:rsid w:val="0080211F"/>
    <w:rsid w:val="00802E57"/>
    <w:rsid w:val="0081031B"/>
    <w:rsid w:val="00811513"/>
    <w:rsid w:val="008115DB"/>
    <w:rsid w:val="00824E90"/>
    <w:rsid w:val="00827662"/>
    <w:rsid w:val="008364E9"/>
    <w:rsid w:val="00837781"/>
    <w:rsid w:val="00850812"/>
    <w:rsid w:val="00864886"/>
    <w:rsid w:val="00867A97"/>
    <w:rsid w:val="00870647"/>
    <w:rsid w:val="00873599"/>
    <w:rsid w:val="00876B9A"/>
    <w:rsid w:val="008777D7"/>
    <w:rsid w:val="00877D9F"/>
    <w:rsid w:val="0088419C"/>
    <w:rsid w:val="008841F2"/>
    <w:rsid w:val="00884CB9"/>
    <w:rsid w:val="008933BF"/>
    <w:rsid w:val="008966FD"/>
    <w:rsid w:val="008A10C4"/>
    <w:rsid w:val="008A3048"/>
    <w:rsid w:val="008A4029"/>
    <w:rsid w:val="008A4C56"/>
    <w:rsid w:val="008A5E6E"/>
    <w:rsid w:val="008B0248"/>
    <w:rsid w:val="008B196D"/>
    <w:rsid w:val="008B345A"/>
    <w:rsid w:val="008B4646"/>
    <w:rsid w:val="008D14C1"/>
    <w:rsid w:val="008D19C6"/>
    <w:rsid w:val="008D31FD"/>
    <w:rsid w:val="008E7EB8"/>
    <w:rsid w:val="008F22B0"/>
    <w:rsid w:val="008F5F33"/>
    <w:rsid w:val="00902E43"/>
    <w:rsid w:val="00904FB9"/>
    <w:rsid w:val="0091046A"/>
    <w:rsid w:val="00916733"/>
    <w:rsid w:val="00922A19"/>
    <w:rsid w:val="00924531"/>
    <w:rsid w:val="00926424"/>
    <w:rsid w:val="00926ABD"/>
    <w:rsid w:val="00931EBA"/>
    <w:rsid w:val="00947F4E"/>
    <w:rsid w:val="009527FB"/>
    <w:rsid w:val="00961525"/>
    <w:rsid w:val="009649CF"/>
    <w:rsid w:val="00966247"/>
    <w:rsid w:val="00966D47"/>
    <w:rsid w:val="0097290C"/>
    <w:rsid w:val="0097383E"/>
    <w:rsid w:val="009752E8"/>
    <w:rsid w:val="009779D9"/>
    <w:rsid w:val="00983DC0"/>
    <w:rsid w:val="00992312"/>
    <w:rsid w:val="009A0EBB"/>
    <w:rsid w:val="009A7353"/>
    <w:rsid w:val="009B09FF"/>
    <w:rsid w:val="009C0DED"/>
    <w:rsid w:val="009C1078"/>
    <w:rsid w:val="009C4A89"/>
    <w:rsid w:val="009D0005"/>
    <w:rsid w:val="009D2EB7"/>
    <w:rsid w:val="009E76ED"/>
    <w:rsid w:val="009F0A8C"/>
    <w:rsid w:val="009F1D81"/>
    <w:rsid w:val="009F3076"/>
    <w:rsid w:val="009F319A"/>
    <w:rsid w:val="00A15061"/>
    <w:rsid w:val="00A21390"/>
    <w:rsid w:val="00A240C8"/>
    <w:rsid w:val="00A25AF6"/>
    <w:rsid w:val="00A263D7"/>
    <w:rsid w:val="00A37D7F"/>
    <w:rsid w:val="00A407D0"/>
    <w:rsid w:val="00A4622D"/>
    <w:rsid w:val="00A46410"/>
    <w:rsid w:val="00A47BEF"/>
    <w:rsid w:val="00A50CF8"/>
    <w:rsid w:val="00A57688"/>
    <w:rsid w:val="00A641C2"/>
    <w:rsid w:val="00A67FEA"/>
    <w:rsid w:val="00A71507"/>
    <w:rsid w:val="00A72CEE"/>
    <w:rsid w:val="00A8375F"/>
    <w:rsid w:val="00A84A94"/>
    <w:rsid w:val="00A86BF7"/>
    <w:rsid w:val="00A879AD"/>
    <w:rsid w:val="00A96B4A"/>
    <w:rsid w:val="00AA2B27"/>
    <w:rsid w:val="00AA4353"/>
    <w:rsid w:val="00AC0357"/>
    <w:rsid w:val="00AC10F4"/>
    <w:rsid w:val="00AC1C6E"/>
    <w:rsid w:val="00AC53BE"/>
    <w:rsid w:val="00AC5D22"/>
    <w:rsid w:val="00AC64DC"/>
    <w:rsid w:val="00AD1DAA"/>
    <w:rsid w:val="00AD5B95"/>
    <w:rsid w:val="00AF1E23"/>
    <w:rsid w:val="00AF4A2A"/>
    <w:rsid w:val="00AF752C"/>
    <w:rsid w:val="00AF7AE5"/>
    <w:rsid w:val="00AF7F81"/>
    <w:rsid w:val="00B01AFF"/>
    <w:rsid w:val="00B03968"/>
    <w:rsid w:val="00B0407E"/>
    <w:rsid w:val="00B05CC7"/>
    <w:rsid w:val="00B27E39"/>
    <w:rsid w:val="00B350D8"/>
    <w:rsid w:val="00B407EE"/>
    <w:rsid w:val="00B532C1"/>
    <w:rsid w:val="00B560E7"/>
    <w:rsid w:val="00B72600"/>
    <w:rsid w:val="00B76763"/>
    <w:rsid w:val="00B7732B"/>
    <w:rsid w:val="00B80FC1"/>
    <w:rsid w:val="00B81A9F"/>
    <w:rsid w:val="00B81AE4"/>
    <w:rsid w:val="00B85112"/>
    <w:rsid w:val="00B879F0"/>
    <w:rsid w:val="00BA181D"/>
    <w:rsid w:val="00BB189D"/>
    <w:rsid w:val="00BB6D00"/>
    <w:rsid w:val="00BB7919"/>
    <w:rsid w:val="00BC0131"/>
    <w:rsid w:val="00BC150D"/>
    <w:rsid w:val="00BC25AA"/>
    <w:rsid w:val="00BC4577"/>
    <w:rsid w:val="00BC4A55"/>
    <w:rsid w:val="00BC656B"/>
    <w:rsid w:val="00BD1185"/>
    <w:rsid w:val="00BD1500"/>
    <w:rsid w:val="00BD3A0C"/>
    <w:rsid w:val="00BE6E11"/>
    <w:rsid w:val="00C022E3"/>
    <w:rsid w:val="00C05A8D"/>
    <w:rsid w:val="00C074D1"/>
    <w:rsid w:val="00C076EC"/>
    <w:rsid w:val="00C151DA"/>
    <w:rsid w:val="00C17989"/>
    <w:rsid w:val="00C22D56"/>
    <w:rsid w:val="00C24A40"/>
    <w:rsid w:val="00C24D80"/>
    <w:rsid w:val="00C26F35"/>
    <w:rsid w:val="00C31DB8"/>
    <w:rsid w:val="00C361D4"/>
    <w:rsid w:val="00C36DBC"/>
    <w:rsid w:val="00C42C3A"/>
    <w:rsid w:val="00C4712D"/>
    <w:rsid w:val="00C518B3"/>
    <w:rsid w:val="00C547BC"/>
    <w:rsid w:val="00C555C9"/>
    <w:rsid w:val="00C55D4D"/>
    <w:rsid w:val="00C62804"/>
    <w:rsid w:val="00C67235"/>
    <w:rsid w:val="00C7535B"/>
    <w:rsid w:val="00C769CE"/>
    <w:rsid w:val="00C94F55"/>
    <w:rsid w:val="00C970F9"/>
    <w:rsid w:val="00CA569D"/>
    <w:rsid w:val="00CA5F91"/>
    <w:rsid w:val="00CA615E"/>
    <w:rsid w:val="00CA7D62"/>
    <w:rsid w:val="00CB07A8"/>
    <w:rsid w:val="00CB2866"/>
    <w:rsid w:val="00CC1DCD"/>
    <w:rsid w:val="00CC22D7"/>
    <w:rsid w:val="00CC6366"/>
    <w:rsid w:val="00CD418A"/>
    <w:rsid w:val="00CD4A57"/>
    <w:rsid w:val="00CE2F31"/>
    <w:rsid w:val="00D05632"/>
    <w:rsid w:val="00D332D8"/>
    <w:rsid w:val="00D33604"/>
    <w:rsid w:val="00D37B08"/>
    <w:rsid w:val="00D437FF"/>
    <w:rsid w:val="00D5130C"/>
    <w:rsid w:val="00D5246B"/>
    <w:rsid w:val="00D561D5"/>
    <w:rsid w:val="00D6108F"/>
    <w:rsid w:val="00D62265"/>
    <w:rsid w:val="00D6301A"/>
    <w:rsid w:val="00D64B5D"/>
    <w:rsid w:val="00D717D8"/>
    <w:rsid w:val="00D74E10"/>
    <w:rsid w:val="00D8512E"/>
    <w:rsid w:val="00D92EA4"/>
    <w:rsid w:val="00D9681C"/>
    <w:rsid w:val="00DA0237"/>
    <w:rsid w:val="00DA1D88"/>
    <w:rsid w:val="00DA1E58"/>
    <w:rsid w:val="00DA3A42"/>
    <w:rsid w:val="00DA5E5A"/>
    <w:rsid w:val="00DB434A"/>
    <w:rsid w:val="00DC09D6"/>
    <w:rsid w:val="00DC1ED6"/>
    <w:rsid w:val="00DC521C"/>
    <w:rsid w:val="00DC5BF9"/>
    <w:rsid w:val="00DC780A"/>
    <w:rsid w:val="00DD0CE6"/>
    <w:rsid w:val="00DE3424"/>
    <w:rsid w:val="00DE3B7D"/>
    <w:rsid w:val="00DE4433"/>
    <w:rsid w:val="00DE4EF2"/>
    <w:rsid w:val="00DE65A0"/>
    <w:rsid w:val="00DF2C0E"/>
    <w:rsid w:val="00DF5765"/>
    <w:rsid w:val="00E043BA"/>
    <w:rsid w:val="00E04533"/>
    <w:rsid w:val="00E04DB6"/>
    <w:rsid w:val="00E06FFB"/>
    <w:rsid w:val="00E07DFE"/>
    <w:rsid w:val="00E1187D"/>
    <w:rsid w:val="00E134B4"/>
    <w:rsid w:val="00E20DFE"/>
    <w:rsid w:val="00E30155"/>
    <w:rsid w:val="00E3047F"/>
    <w:rsid w:val="00E31600"/>
    <w:rsid w:val="00E4295A"/>
    <w:rsid w:val="00E529B7"/>
    <w:rsid w:val="00E6005D"/>
    <w:rsid w:val="00E66863"/>
    <w:rsid w:val="00E73612"/>
    <w:rsid w:val="00E91FE1"/>
    <w:rsid w:val="00EA370C"/>
    <w:rsid w:val="00EA5861"/>
    <w:rsid w:val="00EA5E95"/>
    <w:rsid w:val="00EA717F"/>
    <w:rsid w:val="00EC2D2D"/>
    <w:rsid w:val="00ED2135"/>
    <w:rsid w:val="00ED21B7"/>
    <w:rsid w:val="00ED4954"/>
    <w:rsid w:val="00EE0366"/>
    <w:rsid w:val="00EE0943"/>
    <w:rsid w:val="00EE33A2"/>
    <w:rsid w:val="00EF00D7"/>
    <w:rsid w:val="00EF0A56"/>
    <w:rsid w:val="00EF515C"/>
    <w:rsid w:val="00EF7F3E"/>
    <w:rsid w:val="00F01562"/>
    <w:rsid w:val="00F179E1"/>
    <w:rsid w:val="00F249FD"/>
    <w:rsid w:val="00F26BE6"/>
    <w:rsid w:val="00F35A3D"/>
    <w:rsid w:val="00F413DD"/>
    <w:rsid w:val="00F436DA"/>
    <w:rsid w:val="00F44C3B"/>
    <w:rsid w:val="00F518DA"/>
    <w:rsid w:val="00F51921"/>
    <w:rsid w:val="00F6261D"/>
    <w:rsid w:val="00F6652E"/>
    <w:rsid w:val="00F67A1C"/>
    <w:rsid w:val="00F812B4"/>
    <w:rsid w:val="00F82C5B"/>
    <w:rsid w:val="00F8439D"/>
    <w:rsid w:val="00F84A5A"/>
    <w:rsid w:val="00F8555F"/>
    <w:rsid w:val="00F86A8B"/>
    <w:rsid w:val="00F937BB"/>
    <w:rsid w:val="00F947AA"/>
    <w:rsid w:val="00F9774E"/>
    <w:rsid w:val="00F978A6"/>
    <w:rsid w:val="00FB197B"/>
    <w:rsid w:val="00FC176D"/>
    <w:rsid w:val="00FC7A11"/>
    <w:rsid w:val="00FE47F6"/>
    <w:rsid w:val="00FE7855"/>
    <w:rsid w:val="00FF45E9"/>
    <w:rsid w:val="0E0BD61C"/>
    <w:rsid w:val="217CC5EE"/>
    <w:rsid w:val="3281B9ED"/>
    <w:rsid w:val="388AA552"/>
    <w:rsid w:val="4504F84D"/>
    <w:rsid w:val="646EDB26"/>
    <w:rsid w:val="6CD260C4"/>
    <w:rsid w:val="6EB6EE97"/>
    <w:rsid w:val="72760E6F"/>
    <w:rsid w:val="7D91498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v:textbox inset="5.85pt,.7pt,5.85pt,.7pt"/>
    </o:shapedefaults>
    <o:shapelayout v:ext="edit">
      <o:idmap v:ext="edit" data="2"/>
    </o:shapelayout>
  </w:shapeDefaults>
  <w:decimalSymbol w:val="."/>
  <w:listSeparator w:val=","/>
  <w14:docId w14:val="44B16FDF"/>
  <w15:docId w15:val="{20EAB6D5-048D-4088-99D3-0B7E9B5AB5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basedOn w:val="BodyText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basedOn w:val="BodyTextIndent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sz w:val="24"/>
      <w:szCs w:val="24"/>
      <w:shd w:val="pct20" w:color="auto" w:fill="auto"/>
      <w:lang w:eastAsia="en-US"/>
    </w:rPr>
  </w:style>
  <w:style w:type="paragraph" w:styleId="NoSpacing">
    <w:name w:val="No Spacing"/>
    <w:uiPriority w:val="1"/>
    <w:qFormat/>
    <w:rsid w:val="00575466"/>
    <w:rPr>
      <w:rFonts w:ascii="Times New Roman" w:hAnsi="Times New Roman"/>
      <w:lang w:val="en-GB" w:eastAsia="en-US"/>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styleId="UnresolvedMention">
    <w:name w:val="Unresolved Mention"/>
    <w:uiPriority w:val="99"/>
    <w:unhideWhenUsed/>
    <w:rsid w:val="00472B70"/>
    <w:rPr>
      <w:color w:val="605E5C"/>
      <w:shd w:val="clear" w:color="auto" w:fill="E1DFDD"/>
    </w:rPr>
  </w:style>
  <w:style w:type="character" w:customStyle="1" w:styleId="EditorsNoteCharChar">
    <w:name w:val="Editor's Note Char Char"/>
    <w:link w:val="EditorsNote"/>
    <w:rsid w:val="00C547BC"/>
    <w:rPr>
      <w:rFonts w:ascii="Times New Roman" w:hAnsi="Times New Roman"/>
      <w:color w:val="FF0000"/>
      <w:lang w:val="en-GB"/>
    </w:rPr>
  </w:style>
  <w:style w:type="character" w:styleId="Strong">
    <w:name w:val="Strong"/>
    <w:basedOn w:val="DefaultParagraphFont"/>
    <w:qFormat/>
    <w:rsid w:val="006851CC"/>
    <w:rPr>
      <w:b/>
      <w:bCs/>
    </w:rPr>
  </w:style>
  <w:style w:type="character" w:customStyle="1" w:styleId="normaltextrun">
    <w:name w:val="normaltextrun"/>
    <w:basedOn w:val="DefaultParagraphFont"/>
    <w:rsid w:val="00DE65A0"/>
  </w:style>
  <w:style w:type="character" w:customStyle="1" w:styleId="eop">
    <w:name w:val="eop"/>
    <w:basedOn w:val="DefaultParagraphFont"/>
    <w:rsid w:val="00DE65A0"/>
  </w:style>
  <w:style w:type="character" w:styleId="Mention">
    <w:name w:val="Mention"/>
    <w:basedOn w:val="DefaultParagraphFont"/>
    <w:uiPriority w:val="99"/>
    <w:unhideWhenUsed/>
    <w:rsid w:val="001A0F59"/>
    <w:rPr>
      <w:color w:val="2B579A"/>
      <w:shd w:val="clear" w:color="auto" w:fill="E1DFDD"/>
    </w:rPr>
  </w:style>
  <w:style w:type="paragraph" w:styleId="Revision">
    <w:name w:val="Revision"/>
    <w:hidden/>
    <w:uiPriority w:val="99"/>
    <w:semiHidden/>
    <w:rsid w:val="00242751"/>
    <w:rPr>
      <w:rFonts w:ascii="Times New Roman" w:hAnsi="Times New Roman"/>
      <w:lang w:val="en-GB" w:eastAsia="en-US"/>
    </w:rPr>
  </w:style>
  <w:style w:type="character" w:customStyle="1" w:styleId="Heading1Char">
    <w:name w:val="Heading 1 Char"/>
    <w:basedOn w:val="DefaultParagraphFont"/>
    <w:link w:val="Heading1"/>
    <w:rsid w:val="00C22D56"/>
    <w:rPr>
      <w:rFonts w:ascii="Arial" w:hAnsi="Arial"/>
      <w:sz w:val="36"/>
      <w:lang w:val="en-GB" w:eastAsia="en-US"/>
    </w:rPr>
  </w:style>
  <w:style w:type="character" w:customStyle="1" w:styleId="Heading3Char">
    <w:name w:val="Heading 3 Char"/>
    <w:aliases w:val="h3 Char"/>
    <w:basedOn w:val="DefaultParagraphFont"/>
    <w:link w:val="Heading3"/>
    <w:rsid w:val="00AC64DC"/>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0595714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47589074">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3986d64fdf37066370baee0802d3637c">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befb93d29ea96728c2f82bd586ef47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lcf76f155ced4ddcb4097134ff3c332f xmlns="5a888943-97ca-4c93-b605-714bb5e9e285">
      <Terms xmlns="http://schemas.microsoft.com/office/infopath/2007/PartnerControls"/>
    </lcf76f155ced4ddcb4097134ff3c332f>
    <TaxCatchAll xmlns="23a22248-acb0-4303-bd1b-c36b2527d0a2" xsi:nil="true"/>
    <IconOverlay xmlns="http://schemas.microsoft.com/sharepoint/v4" xsi:nil="true"/>
  </documentManagement>
</p:properties>
</file>

<file path=customXml/itemProps1.xml><?xml version="1.0" encoding="utf-8"?>
<ds:datastoreItem xmlns:ds="http://schemas.openxmlformats.org/officeDocument/2006/customXml" ds:itemID="{89DCFCD9-A435-41E4-8E53-41F0F08A42E5}">
  <ds:schemaRefs>
    <ds:schemaRef ds:uri="http://schemas.microsoft.com/office/2006/metadata/longProperties"/>
  </ds:schemaRefs>
</ds:datastoreItem>
</file>

<file path=customXml/itemProps2.xml><?xml version="1.0" encoding="utf-8"?>
<ds:datastoreItem xmlns:ds="http://schemas.openxmlformats.org/officeDocument/2006/customXml" ds:itemID="{1042B1C7-8CF2-47B1-BF76-E0F6C3257119}">
  <ds:schemaRefs>
    <ds:schemaRef ds:uri="http://schemas.openxmlformats.org/officeDocument/2006/bibliography"/>
  </ds:schemaRefs>
</ds:datastoreItem>
</file>

<file path=customXml/itemProps3.xml><?xml version="1.0" encoding="utf-8"?>
<ds:datastoreItem xmlns:ds="http://schemas.openxmlformats.org/officeDocument/2006/customXml" ds:itemID="{509EB9CC-7B54-4575-98C6-C912B435A126}">
  <ds:schemaRefs>
    <ds:schemaRef ds:uri="http://schemas.microsoft.com/sharepoint/v3/contenttype/forms"/>
  </ds:schemaRefs>
</ds:datastoreItem>
</file>

<file path=customXml/itemProps4.xml><?xml version="1.0" encoding="utf-8"?>
<ds:datastoreItem xmlns:ds="http://schemas.openxmlformats.org/officeDocument/2006/customXml" ds:itemID="{0B656F30-BAD8-40EA-8691-E56820BB09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6D15079-A8C0-4253-98B3-F6DE56A65BC4}">
  <ds:schemaRefs>
    <ds:schemaRef ds:uri="http://schemas.microsoft.com/office/2006/metadata/properties"/>
    <ds:schemaRef ds:uri="e32f50e1-6846-4d7d-ad60-ccd6877e6c5e"/>
    <ds:schemaRef ds:uri="http://purl.org/dc/terms/"/>
    <ds:schemaRef ds:uri="5a888943-97ca-4c93-b605-714bb5e9e285"/>
    <ds:schemaRef ds:uri="http://schemas.microsoft.com/sharepoint/v4"/>
    <ds:schemaRef ds:uri="http://schemas.microsoft.com/office/2006/documentManagement/types"/>
    <ds:schemaRef ds:uri="http://schemas.openxmlformats.org/package/2006/metadata/core-properties"/>
    <ds:schemaRef ds:uri="http://purl.org/dc/dcmitype/"/>
    <ds:schemaRef ds:uri="http://purl.org/dc/elements/1.1/"/>
    <ds:schemaRef ds:uri="http://schemas.microsoft.com/office/infopath/2007/PartnerControls"/>
    <ds:schemaRef ds:uri="23a22248-acb0-4303-bd1b-c36b2527d0a2"/>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960</Words>
  <Characters>5186</Characters>
  <Application>Microsoft Office Word</Application>
  <DocSecurity>4</DocSecurity>
  <Lines>94</Lines>
  <Paragraphs>77</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6069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dc:description/>
  <cp:lastModifiedBy>IDCC</cp:lastModifiedBy>
  <cp:revision>2</cp:revision>
  <cp:lastPrinted>1900-01-02T18:00:00Z</cp:lastPrinted>
  <dcterms:created xsi:type="dcterms:W3CDTF">2024-11-03T20:19:00Z</dcterms:created>
  <dcterms:modified xsi:type="dcterms:W3CDTF">2024-11-03T20:19:00Z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_dlc_DocId">
    <vt:lpwstr>ADQ376F6HWTR-1074192144-3866</vt:lpwstr>
  </property>
  <property fmtid="{D5CDD505-2E9C-101B-9397-08002B2CF9AE}" pid="4" name="_dlc_DocIdItemGuid">
    <vt:lpwstr>fe30ad6d-4ac4-498b-990b-c51ae7113a7b</vt:lpwstr>
  </property>
  <property fmtid="{D5CDD505-2E9C-101B-9397-08002B2CF9AE}" pid="5" name="_dlc_DocIdUrl">
    <vt:lpwstr>https://ericsson.sharepoint.com/sites/SRT/3GPP/_layouts/15/DocIdRedir.aspx?ID=ADQ376F6HWTR-1074192144-3866, ADQ376F6HWTR-1074192144-3866</vt:lpwstr>
  </property>
  <property fmtid="{D5CDD505-2E9C-101B-9397-08002B2CF9AE}" pid="6" name="EriCOLLCategory">
    <vt:lpwstr/>
  </property>
  <property fmtid="{D5CDD505-2E9C-101B-9397-08002B2CF9AE}" pid="7" name="EriCOLLCompetence">
    <vt:lpwstr/>
  </property>
  <property fmtid="{D5CDD505-2E9C-101B-9397-08002B2CF9AE}" pid="8" name="EriCOLLOrganizationUnit">
    <vt:lpwstr/>
  </property>
  <property fmtid="{D5CDD505-2E9C-101B-9397-08002B2CF9AE}" pid="9" name="EriCOLLProjects">
    <vt:lpwstr/>
  </property>
  <property fmtid="{D5CDD505-2E9C-101B-9397-08002B2CF9AE}" pid="10" name="TaxKeyword">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y fmtid="{D5CDD505-2E9C-101B-9397-08002B2CF9AE}" pid="14" name="EriCOLLCountry">
    <vt:lpwstr/>
  </property>
  <property fmtid="{D5CDD505-2E9C-101B-9397-08002B2CF9AE}" pid="15" name="MSIP_Label_ea60d57e-af5b-4752-ac57-3e4f28ca11dc_Enabled">
    <vt:lpwstr>true</vt:lpwstr>
  </property>
  <property fmtid="{D5CDD505-2E9C-101B-9397-08002B2CF9AE}" pid="16" name="MSIP_Label_ea60d57e-af5b-4752-ac57-3e4f28ca11dc_SetDate">
    <vt:lpwstr>2022-11-29T01:23:32Z</vt:lpwstr>
  </property>
  <property fmtid="{D5CDD505-2E9C-101B-9397-08002B2CF9AE}" pid="17" name="MSIP_Label_ea60d57e-af5b-4752-ac57-3e4f28ca11dc_Method">
    <vt:lpwstr>Standard</vt:lpwstr>
  </property>
  <property fmtid="{D5CDD505-2E9C-101B-9397-08002B2CF9AE}" pid="18" name="MSIP_Label_ea60d57e-af5b-4752-ac57-3e4f28ca11dc_Name">
    <vt:lpwstr>ea60d57e-af5b-4752-ac57-3e4f28ca11dc</vt:lpwstr>
  </property>
  <property fmtid="{D5CDD505-2E9C-101B-9397-08002B2CF9AE}" pid="19" name="MSIP_Label_ea60d57e-af5b-4752-ac57-3e4f28ca11dc_SiteId">
    <vt:lpwstr>36da45f1-dd2c-4d1f-af13-5abe46b99921</vt:lpwstr>
  </property>
  <property fmtid="{D5CDD505-2E9C-101B-9397-08002B2CF9AE}" pid="20" name="MSIP_Label_ea60d57e-af5b-4752-ac57-3e4f28ca11dc_ActionId">
    <vt:lpwstr>f7d374d3-b882-4477-b828-87eb29b67db8</vt:lpwstr>
  </property>
  <property fmtid="{D5CDD505-2E9C-101B-9397-08002B2CF9AE}" pid="21" name="MSIP_Label_ea60d57e-af5b-4752-ac57-3e4f28ca11dc_ContentBits">
    <vt:lpwstr>0</vt:lpwstr>
  </property>
  <property fmtid="{D5CDD505-2E9C-101B-9397-08002B2CF9AE}" pid="22" name="ContentTypeId">
    <vt:lpwstr>0x0101006C8E648E97429F4A9C700CA2B719F885</vt:lpwstr>
  </property>
  <property fmtid="{D5CDD505-2E9C-101B-9397-08002B2CF9AE}" pid="23" name="MediaServiceImageTags">
    <vt:lpwstr/>
  </property>
  <property fmtid="{D5CDD505-2E9C-101B-9397-08002B2CF9AE}" pid="24" name="GrammarlyDocumentId">
    <vt:lpwstr>5b6acb8c4d16c0d8b1dc5f57635d62f4d29dbc308f05476a90b44fc1dcf9f031</vt:lpwstr>
  </property>
  <property fmtid="{D5CDD505-2E9C-101B-9397-08002B2CF9AE}" pid="25" name="MSIP_Label_bcf26ed8-713a-4e6c-8a04-66607341a11c_Enabled">
    <vt:lpwstr>true</vt:lpwstr>
  </property>
  <property fmtid="{D5CDD505-2E9C-101B-9397-08002B2CF9AE}" pid="26" name="MSIP_Label_bcf26ed8-713a-4e6c-8a04-66607341a11c_SetDate">
    <vt:lpwstr>2024-05-15T18:26:28Z</vt:lpwstr>
  </property>
  <property fmtid="{D5CDD505-2E9C-101B-9397-08002B2CF9AE}" pid="27" name="MSIP_Label_bcf26ed8-713a-4e6c-8a04-66607341a11c_Method">
    <vt:lpwstr>Standard</vt:lpwstr>
  </property>
  <property fmtid="{D5CDD505-2E9C-101B-9397-08002B2CF9AE}" pid="28" name="MSIP_Label_bcf26ed8-713a-4e6c-8a04-66607341a11c_Name">
    <vt:lpwstr>Public</vt:lpwstr>
  </property>
  <property fmtid="{D5CDD505-2E9C-101B-9397-08002B2CF9AE}" pid="29" name="MSIP_Label_bcf26ed8-713a-4e6c-8a04-66607341a11c_SiteId">
    <vt:lpwstr>e351b779-f6d5-4e50-8568-80e922d180ae</vt:lpwstr>
  </property>
  <property fmtid="{D5CDD505-2E9C-101B-9397-08002B2CF9AE}" pid="30" name="MSIP_Label_bcf26ed8-713a-4e6c-8a04-66607341a11c_ActionId">
    <vt:lpwstr>49043006-2b5c-4d7e-b791-27150d6d5f6e</vt:lpwstr>
  </property>
  <property fmtid="{D5CDD505-2E9C-101B-9397-08002B2CF9AE}" pid="31" name="MSIP_Label_bcf26ed8-713a-4e6c-8a04-66607341a11c_ContentBits">
    <vt:lpwstr>0</vt:lpwstr>
  </property>
</Properties>
</file>